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9" w:type="dxa"/>
        <w:tblLook w:val="01E0" w:firstRow="1" w:lastRow="1" w:firstColumn="1" w:lastColumn="1" w:noHBand="0" w:noVBand="0"/>
      </w:tblPr>
      <w:tblGrid>
        <w:gridCol w:w="4027"/>
        <w:gridCol w:w="5692"/>
      </w:tblGrid>
      <w:tr w:rsidR="00B45971" w:rsidRPr="006511CA" w:rsidTr="00153066">
        <w:trPr>
          <w:trHeight w:val="318"/>
        </w:trPr>
        <w:tc>
          <w:tcPr>
            <w:tcW w:w="4027" w:type="dxa"/>
            <w:shd w:val="clear" w:color="auto" w:fill="auto"/>
          </w:tcPr>
          <w:p w:rsidR="00B45971" w:rsidRPr="006511CA" w:rsidRDefault="00B45971" w:rsidP="00B45971">
            <w:pPr>
              <w:tabs>
                <w:tab w:val="center" w:pos="1134"/>
                <w:tab w:val="center" w:pos="6663"/>
              </w:tabs>
              <w:jc w:val="both"/>
              <w:rPr>
                <w:rFonts w:eastAsia="Calibri"/>
                <w:sz w:val="26"/>
              </w:rPr>
            </w:pPr>
            <w:r w:rsidRPr="006511CA">
              <w:rPr>
                <w:rFonts w:eastAsia="Calibri"/>
                <w:sz w:val="26"/>
              </w:rPr>
              <w:t xml:space="preserve">    UBND PHƯỜNG TAM ĐIỆP</w:t>
            </w:r>
          </w:p>
        </w:tc>
        <w:tc>
          <w:tcPr>
            <w:tcW w:w="5692" w:type="dxa"/>
            <w:shd w:val="clear" w:color="auto" w:fill="auto"/>
          </w:tcPr>
          <w:p w:rsidR="00B45971" w:rsidRPr="006511CA" w:rsidRDefault="00B45971" w:rsidP="00B45971">
            <w:pPr>
              <w:tabs>
                <w:tab w:val="center" w:pos="1134"/>
                <w:tab w:val="center" w:pos="6663"/>
              </w:tabs>
              <w:jc w:val="center"/>
              <w:rPr>
                <w:rFonts w:eastAsia="Calibri"/>
                <w:sz w:val="26"/>
              </w:rPr>
            </w:pPr>
            <w:r w:rsidRPr="006511CA">
              <w:rPr>
                <w:rFonts w:eastAsia="Calibri"/>
                <w:b/>
                <w:sz w:val="26"/>
              </w:rPr>
              <w:t>CỘNG HOÀ XÃ HỘI CHỦ NGHĨA VIỆT NAM</w:t>
            </w:r>
          </w:p>
        </w:tc>
      </w:tr>
      <w:tr w:rsidR="00B45971" w:rsidRPr="006511CA" w:rsidTr="00153066">
        <w:trPr>
          <w:trHeight w:val="1018"/>
        </w:trPr>
        <w:tc>
          <w:tcPr>
            <w:tcW w:w="4027" w:type="dxa"/>
            <w:shd w:val="clear" w:color="auto" w:fill="auto"/>
          </w:tcPr>
          <w:p w:rsidR="00B45971" w:rsidRPr="006511CA" w:rsidRDefault="00B45971" w:rsidP="00B45971">
            <w:pPr>
              <w:tabs>
                <w:tab w:val="center" w:pos="1134"/>
                <w:tab w:val="center" w:pos="6663"/>
              </w:tabs>
              <w:jc w:val="both"/>
              <w:rPr>
                <w:rFonts w:eastAsia="Calibri"/>
                <w:b/>
                <w:sz w:val="26"/>
              </w:rPr>
            </w:pPr>
            <w:r w:rsidRPr="006511CA">
              <w:rPr>
                <w:rFonts w:eastAsia="Calibri"/>
                <w:b/>
                <w:sz w:val="26"/>
              </w:rPr>
              <w:t>TRƯỜNG MẦM NON TÂY SƠN</w:t>
            </w:r>
          </w:p>
          <w:p w:rsidR="00B45971" w:rsidRPr="006511CA" w:rsidRDefault="00B45971" w:rsidP="00B45971">
            <w:pPr>
              <w:tabs>
                <w:tab w:val="center" w:pos="1134"/>
                <w:tab w:val="center" w:pos="2142"/>
                <w:tab w:val="right" w:pos="4284"/>
                <w:tab w:val="center" w:pos="6663"/>
              </w:tabs>
              <w:jc w:val="both"/>
              <w:rPr>
                <w:rFonts w:eastAsia="Calibri"/>
                <w:sz w:val="26"/>
              </w:rPr>
            </w:pPr>
            <w:r w:rsidRPr="006511CA">
              <w:rPr>
                <w:noProof/>
                <w:sz w:val="26"/>
              </w:rPr>
              <mc:AlternateContent>
                <mc:Choice Requires="wps">
                  <w:drawing>
                    <wp:anchor distT="0" distB="0" distL="114300" distR="114300" simplePos="0" relativeHeight="251661312" behindDoc="0" locked="0" layoutInCell="1" allowOverlap="1">
                      <wp:simplePos x="0" y="0"/>
                      <wp:positionH relativeFrom="column">
                        <wp:posOffset>693420</wp:posOffset>
                      </wp:positionH>
                      <wp:positionV relativeFrom="paragraph">
                        <wp:posOffset>3810</wp:posOffset>
                      </wp:positionV>
                      <wp:extent cx="893445" cy="0"/>
                      <wp:effectExtent l="9525"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B21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pt" to="1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Nx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"/>
                  </w:pict>
                </mc:Fallback>
              </mc:AlternateContent>
            </w:r>
            <w:r w:rsidRPr="006511CA">
              <w:rPr>
                <w:rFonts w:eastAsia="Calibri"/>
                <w:sz w:val="26"/>
              </w:rPr>
              <w:tab/>
            </w:r>
            <w:r w:rsidRPr="006511CA">
              <w:rPr>
                <w:rFonts w:eastAsia="Calibri"/>
                <w:sz w:val="26"/>
              </w:rPr>
              <w:tab/>
            </w:r>
            <w:r w:rsidRPr="006511CA">
              <w:rPr>
                <w:rFonts w:eastAsia="Calibri"/>
                <w:sz w:val="26"/>
              </w:rPr>
              <w:tab/>
            </w:r>
          </w:p>
          <w:p w:rsidR="00B45971" w:rsidRPr="006511CA" w:rsidRDefault="00B45971" w:rsidP="00EC2359">
            <w:pPr>
              <w:tabs>
                <w:tab w:val="center" w:pos="1134"/>
                <w:tab w:val="center" w:pos="2142"/>
                <w:tab w:val="right" w:pos="4284"/>
                <w:tab w:val="center" w:pos="6663"/>
              </w:tabs>
              <w:jc w:val="both"/>
              <w:rPr>
                <w:rFonts w:eastAsia="Calibri"/>
                <w:sz w:val="26"/>
              </w:rPr>
            </w:pPr>
            <w:r w:rsidRPr="006511CA">
              <w:rPr>
                <w:rFonts w:eastAsia="Calibri"/>
                <w:sz w:val="26"/>
              </w:rPr>
              <w:t xml:space="preserve">      Số: </w:t>
            </w:r>
            <w:r w:rsidR="00EC2359" w:rsidRPr="006511CA">
              <w:rPr>
                <w:rFonts w:eastAsia="Calibri"/>
                <w:sz w:val="26"/>
              </w:rPr>
              <w:t>130</w:t>
            </w:r>
            <w:r w:rsidRPr="006511CA">
              <w:rPr>
                <w:rFonts w:eastAsia="Calibri"/>
                <w:sz w:val="26"/>
              </w:rPr>
              <w:t>/QĐ-MNTS</w:t>
            </w:r>
          </w:p>
        </w:tc>
        <w:tc>
          <w:tcPr>
            <w:tcW w:w="5692" w:type="dxa"/>
            <w:shd w:val="clear" w:color="auto" w:fill="auto"/>
          </w:tcPr>
          <w:p w:rsidR="00B45971" w:rsidRPr="006511CA" w:rsidRDefault="00B45971" w:rsidP="00B45971">
            <w:pPr>
              <w:tabs>
                <w:tab w:val="center" w:pos="1134"/>
                <w:tab w:val="center" w:pos="6663"/>
              </w:tabs>
              <w:jc w:val="center"/>
              <w:rPr>
                <w:rFonts w:eastAsia="Calibri"/>
                <w:b/>
                <w:sz w:val="26"/>
              </w:rPr>
            </w:pPr>
            <w:r w:rsidRPr="006511CA">
              <w:rPr>
                <w:rFonts w:eastAsia="Calibri"/>
                <w:b/>
                <w:sz w:val="26"/>
              </w:rPr>
              <w:t>Độc lập – Tự do – Hạnh phúc</w:t>
            </w:r>
          </w:p>
          <w:p w:rsidR="00B45971" w:rsidRPr="006511CA" w:rsidRDefault="00B45971" w:rsidP="00B45971">
            <w:pPr>
              <w:tabs>
                <w:tab w:val="center" w:pos="1134"/>
                <w:tab w:val="center" w:pos="6663"/>
              </w:tabs>
              <w:jc w:val="center"/>
              <w:rPr>
                <w:rFonts w:eastAsia="Calibri"/>
                <w:sz w:val="26"/>
              </w:rPr>
            </w:pPr>
            <w:r w:rsidRPr="006511CA">
              <w:rPr>
                <w:noProof/>
                <w:sz w:val="26"/>
              </w:rPr>
              <mc:AlternateContent>
                <mc:Choice Requires="wps">
                  <w:drawing>
                    <wp:anchor distT="0" distB="0" distL="114300" distR="114300" simplePos="0" relativeHeight="251660288" behindDoc="0" locked="0" layoutInCell="1" allowOverlap="1">
                      <wp:simplePos x="0" y="0"/>
                      <wp:positionH relativeFrom="column">
                        <wp:posOffset>741680</wp:posOffset>
                      </wp:positionH>
                      <wp:positionV relativeFrom="paragraph">
                        <wp:posOffset>12065</wp:posOffset>
                      </wp:positionV>
                      <wp:extent cx="20097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FDE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95pt" to="21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XI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DsxdPTFCN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"/>
                  </w:pict>
                </mc:Fallback>
              </mc:AlternateContent>
            </w:r>
            <w:r w:rsidRPr="006511CA">
              <w:rPr>
                <w:noProof/>
                <w:sz w:val="26"/>
              </w:rPr>
              <mc:AlternateContent>
                <mc:Choice Requires="wps">
                  <w:drawing>
                    <wp:anchor distT="0" distB="0" distL="114300" distR="114300" simplePos="0" relativeHeight="251659264" behindDoc="0" locked="0" layoutInCell="1" allowOverlap="1">
                      <wp:simplePos x="0" y="0"/>
                      <wp:positionH relativeFrom="column">
                        <wp:posOffset>1569720</wp:posOffset>
                      </wp:positionH>
                      <wp:positionV relativeFrom="paragraph">
                        <wp:posOffset>62865</wp:posOffset>
                      </wp:positionV>
                      <wp:extent cx="0" cy="0"/>
                      <wp:effectExtent l="13970"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28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4.95pt" to="123.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"/>
                  </w:pict>
                </mc:Fallback>
              </mc:AlternateContent>
            </w:r>
          </w:p>
          <w:p w:rsidR="00B45971" w:rsidRPr="006511CA" w:rsidRDefault="00B45971" w:rsidP="00F9582E">
            <w:pPr>
              <w:tabs>
                <w:tab w:val="center" w:pos="1134"/>
                <w:tab w:val="center" w:pos="6663"/>
              </w:tabs>
              <w:jc w:val="center"/>
              <w:rPr>
                <w:rFonts w:eastAsia="Calibri"/>
                <w:i/>
              </w:rPr>
            </w:pPr>
            <w:r w:rsidRPr="006511CA">
              <w:rPr>
                <w:rFonts w:eastAsia="Calibri"/>
                <w:i/>
              </w:rPr>
              <w:t xml:space="preserve">Tam Điệp, ngày </w:t>
            </w:r>
            <w:r w:rsidR="00EC2359" w:rsidRPr="006511CA">
              <w:rPr>
                <w:rFonts w:eastAsia="Calibri"/>
                <w:i/>
              </w:rPr>
              <w:t>1</w:t>
            </w:r>
            <w:r w:rsidR="00F9582E">
              <w:rPr>
                <w:rFonts w:eastAsia="Calibri"/>
                <w:i/>
              </w:rPr>
              <w:t>5</w:t>
            </w:r>
            <w:r w:rsidRPr="006511CA">
              <w:rPr>
                <w:rFonts w:eastAsia="Calibri"/>
                <w:i/>
              </w:rPr>
              <w:t xml:space="preserve">  tháng </w:t>
            </w:r>
            <w:r w:rsidR="00EC2359" w:rsidRPr="006511CA">
              <w:rPr>
                <w:rFonts w:eastAsia="Calibri"/>
                <w:i/>
              </w:rPr>
              <w:t>12</w:t>
            </w:r>
            <w:r w:rsidRPr="006511CA">
              <w:rPr>
                <w:rFonts w:eastAsia="Calibri"/>
                <w:i/>
              </w:rPr>
              <w:t xml:space="preserve">  năm 2025</w:t>
            </w:r>
          </w:p>
        </w:tc>
      </w:tr>
    </w:tbl>
    <w:p w:rsidR="00B45971" w:rsidRPr="006511CA" w:rsidRDefault="00B45971" w:rsidP="00B45971">
      <w:pPr>
        <w:jc w:val="both"/>
        <w:rPr>
          <w:rStyle w:val="fontstyle01"/>
          <w:rFonts w:ascii="Times New Roman" w:hAnsi="Times New Roman"/>
          <w:sz w:val="28"/>
          <w:szCs w:val="28"/>
        </w:rPr>
      </w:pPr>
    </w:p>
    <w:p w:rsidR="00B45971" w:rsidRPr="006511CA" w:rsidRDefault="00B45971" w:rsidP="00543BD9">
      <w:pPr>
        <w:spacing w:line="276" w:lineRule="auto"/>
        <w:jc w:val="center"/>
        <w:rPr>
          <w:rStyle w:val="fontstyle01"/>
          <w:rFonts w:ascii="Times New Roman" w:hAnsi="Times New Roman"/>
          <w:sz w:val="28"/>
          <w:szCs w:val="28"/>
        </w:rPr>
      </w:pPr>
      <w:r w:rsidRPr="006511CA">
        <w:rPr>
          <w:rStyle w:val="fontstyle01"/>
          <w:rFonts w:ascii="Times New Roman" w:hAnsi="Times New Roman"/>
          <w:sz w:val="28"/>
          <w:szCs w:val="28"/>
        </w:rPr>
        <w:t>QUYẾT ĐỊNH</w:t>
      </w:r>
    </w:p>
    <w:p w:rsidR="00B45971" w:rsidRPr="006511CA" w:rsidRDefault="00B45971" w:rsidP="00543BD9">
      <w:pPr>
        <w:spacing w:line="276" w:lineRule="auto"/>
        <w:jc w:val="center"/>
        <w:rPr>
          <w:b/>
          <w:bCs/>
          <w:color w:val="000000"/>
        </w:rPr>
      </w:pPr>
      <w:r w:rsidRPr="006511CA">
        <w:rPr>
          <w:rStyle w:val="fontstyle01"/>
          <w:rFonts w:ascii="Times New Roman" w:hAnsi="Times New Roman"/>
          <w:sz w:val="28"/>
          <w:szCs w:val="28"/>
        </w:rPr>
        <w:t>Về việc ban hành Quy chế nâng bậc lương thường xuyên,</w:t>
      </w:r>
    </w:p>
    <w:p w:rsidR="00B45971" w:rsidRPr="006511CA" w:rsidRDefault="00B45971" w:rsidP="00543BD9">
      <w:pPr>
        <w:spacing w:line="276" w:lineRule="auto"/>
        <w:jc w:val="center"/>
        <w:rPr>
          <w:b/>
          <w:bCs/>
          <w:color w:val="000000"/>
        </w:rPr>
      </w:pPr>
      <w:r w:rsidRPr="006511CA">
        <w:rPr>
          <w:rStyle w:val="fontstyle01"/>
          <w:rFonts w:ascii="Times New Roman" w:hAnsi="Times New Roman"/>
          <w:sz w:val="28"/>
          <w:szCs w:val="28"/>
        </w:rPr>
        <w:t>phụ cấp thâm niên vượt khung và nâng bậc lương trước thời hạn đối với</w:t>
      </w:r>
    </w:p>
    <w:p w:rsidR="00B45971" w:rsidRPr="006511CA" w:rsidRDefault="00F351BC" w:rsidP="00543BD9">
      <w:pPr>
        <w:spacing w:line="276" w:lineRule="auto"/>
        <w:jc w:val="center"/>
        <w:rPr>
          <w:rStyle w:val="fontstyle01"/>
          <w:rFonts w:ascii="Times New Roman" w:hAnsi="Times New Roman"/>
          <w:sz w:val="28"/>
          <w:szCs w:val="28"/>
        </w:rPr>
      </w:pPr>
      <w:r w:rsidRPr="006511CA">
        <w:rPr>
          <w:rStyle w:val="fontstyle01"/>
          <w:rFonts w:ascii="Times New Roman" w:hAnsi="Times New Roman"/>
          <w:sz w:val="28"/>
          <w:szCs w:val="28"/>
        </w:rPr>
        <w:t xml:space="preserve">cán bộ, </w:t>
      </w:r>
      <w:r w:rsidR="0099295B">
        <w:rPr>
          <w:rStyle w:val="fontstyle01"/>
          <w:rFonts w:ascii="Times New Roman" w:hAnsi="Times New Roman"/>
          <w:sz w:val="28"/>
          <w:szCs w:val="28"/>
        </w:rPr>
        <w:t>viên chức,</w:t>
      </w:r>
      <w:r w:rsidR="00B45971" w:rsidRPr="006511CA">
        <w:rPr>
          <w:rStyle w:val="fontstyle01"/>
          <w:rFonts w:ascii="Times New Roman" w:hAnsi="Times New Roman"/>
          <w:sz w:val="28"/>
          <w:szCs w:val="28"/>
        </w:rPr>
        <w:t xml:space="preserve"> người lao động thuộc Trường Mầm non Tây Sơn</w:t>
      </w:r>
    </w:p>
    <w:p w:rsidR="00543BD9" w:rsidRPr="006511CA" w:rsidRDefault="00543BD9" w:rsidP="00543BD9">
      <w:pPr>
        <w:spacing w:before="120" w:after="120" w:line="276" w:lineRule="auto"/>
        <w:jc w:val="both"/>
        <w:rPr>
          <w:b/>
          <w:bCs/>
          <w:color w:val="000000"/>
        </w:rPr>
      </w:pPr>
      <w:r w:rsidRPr="006511CA">
        <w:rPr>
          <w:b/>
          <w:bCs/>
          <w:noProof/>
          <w:color w:val="000000"/>
        </w:rPr>
        <mc:AlternateContent>
          <mc:Choice Requires="wps">
            <w:drawing>
              <wp:anchor distT="0" distB="0" distL="114300" distR="114300" simplePos="0" relativeHeight="251662336" behindDoc="0" locked="0" layoutInCell="1" allowOverlap="1" wp14:anchorId="0F8C0630" wp14:editId="09D628DF">
                <wp:simplePos x="0" y="0"/>
                <wp:positionH relativeFrom="margin">
                  <wp:posOffset>1708785</wp:posOffset>
                </wp:positionH>
                <wp:positionV relativeFrom="paragraph">
                  <wp:posOffset>41275</wp:posOffset>
                </wp:positionV>
                <wp:extent cx="2314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BB6AC"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34.55pt,3.25pt" to="31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" strokecolor="black [3200]" strokeweight=".5pt">
                <v:stroke joinstyle="miter"/>
                <w10:wrap anchorx="margin"/>
              </v:line>
            </w:pict>
          </mc:Fallback>
        </mc:AlternateContent>
      </w:r>
    </w:p>
    <w:p w:rsidR="00B45971" w:rsidRPr="006511CA" w:rsidRDefault="00543BD9" w:rsidP="00543BD9">
      <w:pPr>
        <w:spacing w:before="120" w:after="120" w:line="276" w:lineRule="auto"/>
        <w:jc w:val="center"/>
        <w:rPr>
          <w:b/>
          <w:bCs/>
          <w:color w:val="000000"/>
        </w:rPr>
      </w:pPr>
      <w:r w:rsidRPr="006511CA">
        <w:rPr>
          <w:b/>
          <w:bCs/>
          <w:color w:val="000000"/>
        </w:rPr>
        <w:t>TRƯỜNG MẦM NON TÂY SƠN</w:t>
      </w:r>
    </w:p>
    <w:p w:rsidR="00B45971" w:rsidRPr="001D5C8E" w:rsidRDefault="00B45971" w:rsidP="00745C42">
      <w:pPr>
        <w:spacing w:before="120" w:after="120" w:line="276" w:lineRule="auto"/>
        <w:ind w:firstLine="720"/>
        <w:jc w:val="both"/>
        <w:rPr>
          <w:i/>
          <w:iCs/>
          <w:color w:val="000000"/>
        </w:rPr>
      </w:pPr>
      <w:r w:rsidRPr="001D5C8E">
        <w:rPr>
          <w:rStyle w:val="fontstyle31"/>
          <w:rFonts w:ascii="Times New Roman" w:hAnsi="Times New Roman"/>
        </w:rPr>
        <w:t>Căn cứ Luật Tổ chức chính quyền địa phương ngày 16/6/2025;</w:t>
      </w:r>
    </w:p>
    <w:p w:rsidR="00B45971" w:rsidRPr="001D5C8E" w:rsidRDefault="00B45971" w:rsidP="00745C42">
      <w:pPr>
        <w:spacing w:before="120" w:after="120" w:line="276" w:lineRule="auto"/>
        <w:ind w:firstLine="720"/>
        <w:jc w:val="both"/>
        <w:rPr>
          <w:i/>
          <w:iCs/>
          <w:color w:val="000000"/>
        </w:rPr>
      </w:pPr>
      <w:r w:rsidRPr="001D5C8E">
        <w:rPr>
          <w:rStyle w:val="fontstyle31"/>
          <w:rFonts w:ascii="Times New Roman" w:hAnsi="Times New Roman"/>
        </w:rPr>
        <w:t>Căn cứ Nghị định số 170/2025/NĐ-CP ngày 30/6/2025 của Chính phủ quy định</w:t>
      </w:r>
      <w:r w:rsidRPr="001D5C8E">
        <w:rPr>
          <w:i/>
          <w:iCs/>
          <w:color w:val="000000"/>
        </w:rPr>
        <w:t xml:space="preserve"> </w:t>
      </w:r>
      <w:r w:rsidRPr="001D5C8E">
        <w:rPr>
          <w:rStyle w:val="fontstyle31"/>
          <w:rFonts w:ascii="Times New Roman" w:hAnsi="Times New Roman"/>
        </w:rPr>
        <w:t>về tuyển dụng, sử dụng và quản lý công chức; Nghị định số 115/2020/NĐ-CP ngày</w:t>
      </w:r>
      <w:r w:rsidRPr="001D5C8E">
        <w:rPr>
          <w:i/>
          <w:iCs/>
          <w:color w:val="000000"/>
        </w:rPr>
        <w:t xml:space="preserve"> </w:t>
      </w:r>
      <w:r w:rsidRPr="001D5C8E">
        <w:rPr>
          <w:rStyle w:val="fontstyle31"/>
          <w:rFonts w:ascii="Times New Roman" w:hAnsi="Times New Roman"/>
        </w:rPr>
        <w:t>25/9/2020 của Chính phủ quy định về tuyển dụng, sử dụng và quản lý viên chức;Nghị</w:t>
      </w:r>
      <w:r w:rsidRPr="001D5C8E">
        <w:rPr>
          <w:i/>
          <w:iCs/>
          <w:color w:val="000000"/>
        </w:rPr>
        <w:t xml:space="preserve"> </w:t>
      </w:r>
      <w:r w:rsidRPr="001D5C8E">
        <w:rPr>
          <w:rStyle w:val="fontstyle31"/>
          <w:rFonts w:ascii="Times New Roman" w:hAnsi="Times New Roman"/>
        </w:rPr>
        <w:t>định số 85/2023/NĐ-CP ngày 07/12/2023 của Chính phủ sửa đổi, bổ sung một số điều</w:t>
      </w:r>
      <w:r w:rsidRPr="001D5C8E">
        <w:rPr>
          <w:i/>
          <w:iCs/>
          <w:color w:val="000000"/>
        </w:rPr>
        <w:t xml:space="preserve"> </w:t>
      </w:r>
      <w:r w:rsidRPr="001D5C8E">
        <w:rPr>
          <w:rStyle w:val="fontstyle31"/>
          <w:rFonts w:ascii="Times New Roman" w:hAnsi="Times New Roman"/>
        </w:rPr>
        <w:t>Nghị định số 115/2020/NĐ-CP ngày 25/9/2020 của Chính phủ;</w:t>
      </w:r>
    </w:p>
    <w:p w:rsidR="00B45971" w:rsidRPr="001D5C8E" w:rsidRDefault="00B45971" w:rsidP="00745C42">
      <w:pPr>
        <w:spacing w:before="120" w:after="120" w:line="276" w:lineRule="auto"/>
        <w:ind w:firstLine="720"/>
        <w:jc w:val="both"/>
        <w:rPr>
          <w:i/>
          <w:iCs/>
          <w:color w:val="000000"/>
        </w:rPr>
      </w:pPr>
      <w:r w:rsidRPr="001D5C8E">
        <w:rPr>
          <w:rStyle w:val="fontstyle31"/>
          <w:rFonts w:ascii="Times New Roman" w:hAnsi="Times New Roman"/>
        </w:rPr>
        <w:t>Căn cứ Thông tư số 04/2005/TT-BNV ngày 05/01/2005 của Bộ Nội vụ hướng</w:t>
      </w:r>
      <w:r w:rsidRPr="001D5C8E">
        <w:rPr>
          <w:i/>
          <w:iCs/>
          <w:color w:val="000000"/>
        </w:rPr>
        <w:t xml:space="preserve"> </w:t>
      </w:r>
      <w:r w:rsidRPr="001D5C8E">
        <w:rPr>
          <w:rStyle w:val="fontstyle31"/>
          <w:rFonts w:ascii="Times New Roman" w:hAnsi="Times New Roman"/>
        </w:rPr>
        <w:t>dẫn thực hiện chế độ phụ cấp thâm niên vượt khung đối với cán bộ, công chức,viên chức;</w:t>
      </w:r>
    </w:p>
    <w:p w:rsidR="00B45971" w:rsidRPr="001D5C8E" w:rsidRDefault="00B45971" w:rsidP="00745C42">
      <w:pPr>
        <w:spacing w:before="120" w:after="120" w:line="276" w:lineRule="auto"/>
        <w:ind w:firstLine="720"/>
        <w:jc w:val="both"/>
        <w:rPr>
          <w:i/>
          <w:iCs/>
          <w:color w:val="000000"/>
        </w:rPr>
      </w:pPr>
      <w:r w:rsidRPr="001D5C8E">
        <w:rPr>
          <w:rStyle w:val="fontstyle31"/>
          <w:rFonts w:ascii="Times New Roman" w:hAnsi="Times New Roman"/>
        </w:rPr>
        <w:t>Căn cứ Thông tư số 08/2013/TT-BNV ngày 31/7/2013 của Bộ Nội vụ hướng</w:t>
      </w:r>
      <w:r w:rsidR="004C7130" w:rsidRPr="001D5C8E">
        <w:rPr>
          <w:i/>
          <w:iCs/>
          <w:color w:val="000000"/>
        </w:rPr>
        <w:t xml:space="preserve"> </w:t>
      </w:r>
      <w:r w:rsidRPr="001D5C8E">
        <w:rPr>
          <w:rStyle w:val="fontstyle31"/>
          <w:rFonts w:ascii="Times New Roman" w:hAnsi="Times New Roman"/>
        </w:rPr>
        <w:t>dẫn thực hiện chế độ nâng bậc lương thường xuyên và nâng bậc lương trước thời</w:t>
      </w:r>
      <w:r w:rsidR="004C7130" w:rsidRPr="001D5C8E">
        <w:rPr>
          <w:i/>
          <w:iCs/>
          <w:color w:val="000000"/>
        </w:rPr>
        <w:t xml:space="preserve"> </w:t>
      </w:r>
      <w:r w:rsidRPr="001D5C8E">
        <w:rPr>
          <w:rStyle w:val="fontstyle31"/>
          <w:rFonts w:ascii="Times New Roman" w:hAnsi="Times New Roman"/>
        </w:rPr>
        <w:t>hạn đối với cán bộ, công ch</w:t>
      </w:r>
      <w:r w:rsidR="00F9582E" w:rsidRPr="001D5C8E">
        <w:rPr>
          <w:rStyle w:val="fontstyle31"/>
          <w:rFonts w:ascii="Times New Roman" w:hAnsi="Times New Roman"/>
        </w:rPr>
        <w:t>ức, viên chức và người lao động và c</w:t>
      </w:r>
      <w:r w:rsidRPr="001D5C8E">
        <w:rPr>
          <w:rStyle w:val="fontstyle31"/>
          <w:rFonts w:ascii="Times New Roman" w:hAnsi="Times New Roman"/>
        </w:rPr>
        <w:t>ăn cứ Thông tư số 03/2021/TT-BNV ngày 29/6/2021 của Bộ Nội vụ sửa</w:t>
      </w:r>
      <w:r w:rsidRPr="001D5C8E">
        <w:rPr>
          <w:i/>
          <w:iCs/>
          <w:color w:val="000000"/>
        </w:rPr>
        <w:t xml:space="preserve"> </w:t>
      </w:r>
      <w:r w:rsidRPr="001D5C8E">
        <w:rPr>
          <w:rStyle w:val="fontstyle31"/>
          <w:rFonts w:ascii="Times New Roman" w:hAnsi="Times New Roman"/>
        </w:rPr>
        <w:t>đổi, bổ sung chế độ nâng bậc lương thường xuyên, nâng bậc lương trước thời hạn</w:t>
      </w:r>
      <w:r w:rsidR="004C7130" w:rsidRPr="001D5C8E">
        <w:rPr>
          <w:i/>
          <w:iCs/>
          <w:color w:val="000000"/>
        </w:rPr>
        <w:t xml:space="preserve"> </w:t>
      </w:r>
      <w:r w:rsidRPr="001D5C8E">
        <w:rPr>
          <w:rStyle w:val="fontstyle31"/>
          <w:rFonts w:ascii="Times New Roman" w:hAnsi="Times New Roman"/>
        </w:rPr>
        <w:t>và chế độ phụ cấp thâm niên vượt khung đối với cán bộ, công chức, viên chức và</w:t>
      </w:r>
      <w:r w:rsidR="004C7130" w:rsidRPr="001D5C8E">
        <w:rPr>
          <w:i/>
          <w:iCs/>
          <w:color w:val="000000"/>
        </w:rPr>
        <w:t xml:space="preserve"> </w:t>
      </w:r>
      <w:r w:rsidRPr="001D5C8E">
        <w:rPr>
          <w:rStyle w:val="fontstyle31"/>
          <w:rFonts w:ascii="Times New Roman" w:hAnsi="Times New Roman"/>
        </w:rPr>
        <w:t>người lao động;</w:t>
      </w:r>
    </w:p>
    <w:p w:rsidR="00B45971" w:rsidRPr="001D5C8E" w:rsidRDefault="00073327" w:rsidP="00745C42">
      <w:pPr>
        <w:spacing w:before="120" w:after="120" w:line="276" w:lineRule="auto"/>
        <w:ind w:firstLine="720"/>
        <w:jc w:val="both"/>
        <w:rPr>
          <w:i/>
          <w:iCs/>
          <w:color w:val="000000"/>
        </w:rPr>
      </w:pPr>
      <w:r w:rsidRPr="001D5C8E">
        <w:rPr>
          <w:rStyle w:val="fontstyle31"/>
          <w:rFonts w:ascii="Times New Roman" w:hAnsi="Times New Roman"/>
        </w:rPr>
        <w:t xml:space="preserve">Căn cứ </w:t>
      </w:r>
      <w:r w:rsidR="002D0B37" w:rsidRPr="001D5C8E">
        <w:rPr>
          <w:rStyle w:val="fontstyle31"/>
          <w:rFonts w:ascii="Times New Roman" w:hAnsi="Times New Roman"/>
        </w:rPr>
        <w:t>Hướng dẫn số 05</w:t>
      </w:r>
      <w:r w:rsidR="00B45971" w:rsidRPr="001D5C8E">
        <w:rPr>
          <w:rStyle w:val="fontstyle31"/>
          <w:rFonts w:ascii="Times New Roman" w:hAnsi="Times New Roman"/>
        </w:rPr>
        <w:t xml:space="preserve"> ngày </w:t>
      </w:r>
      <w:r w:rsidR="002D0B37" w:rsidRPr="001D5C8E">
        <w:rPr>
          <w:rStyle w:val="fontstyle31"/>
          <w:rFonts w:ascii="Times New Roman" w:hAnsi="Times New Roman"/>
        </w:rPr>
        <w:t>20/11/</w:t>
      </w:r>
      <w:r w:rsidR="00B45971" w:rsidRPr="001D5C8E">
        <w:rPr>
          <w:rStyle w:val="fontstyle31"/>
          <w:rFonts w:ascii="Times New Roman" w:hAnsi="Times New Roman"/>
        </w:rPr>
        <w:t xml:space="preserve">2025 của </w:t>
      </w:r>
      <w:r w:rsidR="002D0B37" w:rsidRPr="001D5C8E">
        <w:rPr>
          <w:rStyle w:val="fontstyle31"/>
          <w:rFonts w:ascii="Times New Roman" w:hAnsi="Times New Roman"/>
        </w:rPr>
        <w:t>Sở Nội vụ</w:t>
      </w:r>
      <w:r w:rsidR="00543BD9" w:rsidRPr="001D5C8E">
        <w:rPr>
          <w:i/>
          <w:iCs/>
          <w:color w:val="000000"/>
        </w:rPr>
        <w:t xml:space="preserve"> </w:t>
      </w:r>
      <w:r w:rsidR="00B45971" w:rsidRPr="001D5C8E">
        <w:rPr>
          <w:rStyle w:val="fontstyle31"/>
          <w:rFonts w:ascii="Times New Roman" w:hAnsi="Times New Roman"/>
        </w:rPr>
        <w:t xml:space="preserve">tỉnh Ninh Bình về </w:t>
      </w:r>
      <w:r w:rsidR="002D0B37" w:rsidRPr="001D5C8E">
        <w:rPr>
          <w:rStyle w:val="fontstyle31"/>
          <w:rFonts w:ascii="Times New Roman" w:hAnsi="Times New Roman"/>
        </w:rPr>
        <w:t>Hướng dẫn t</w:t>
      </w:r>
      <w:r w:rsidR="002D0B37" w:rsidRPr="001D5C8E">
        <w:rPr>
          <w:i/>
          <w:iCs/>
          <w:color w:val="000000"/>
        </w:rPr>
        <w:t>hực hiện chế độ nâng bậc lương thường xuyên, nâng phụ cấp thâm niên</w:t>
      </w:r>
      <w:r w:rsidR="002D0B37" w:rsidRPr="001D5C8E">
        <w:rPr>
          <w:b/>
          <w:bCs/>
          <w:i/>
          <w:iCs/>
          <w:color w:val="000000"/>
        </w:rPr>
        <w:t xml:space="preserve"> </w:t>
      </w:r>
      <w:r w:rsidR="002D0B37" w:rsidRPr="001D5C8E">
        <w:rPr>
          <w:i/>
          <w:iCs/>
          <w:color w:val="000000"/>
        </w:rPr>
        <w:t>vượt khung và nâng bậc lương trước thời hạn đối với</w:t>
      </w:r>
      <w:r w:rsidR="004C7130" w:rsidRPr="001D5C8E">
        <w:rPr>
          <w:b/>
          <w:bCs/>
          <w:i/>
          <w:iCs/>
          <w:color w:val="000000"/>
        </w:rPr>
        <w:t xml:space="preserve"> </w:t>
      </w:r>
      <w:r w:rsidR="002D0B37" w:rsidRPr="001D5C8E">
        <w:rPr>
          <w:i/>
          <w:iCs/>
          <w:color w:val="000000"/>
        </w:rPr>
        <w:t>cán bộ, công chức, viên chức và người lao động</w:t>
      </w:r>
      <w:r w:rsidR="00B45971" w:rsidRPr="001D5C8E">
        <w:rPr>
          <w:i/>
          <w:iCs/>
          <w:color w:val="000000"/>
        </w:rPr>
        <w:t>;</w:t>
      </w:r>
    </w:p>
    <w:p w:rsidR="00F9582E" w:rsidRPr="001D5C8E" w:rsidRDefault="00F9582E" w:rsidP="00745C42">
      <w:pPr>
        <w:spacing w:before="120" w:after="120" w:line="276" w:lineRule="auto"/>
        <w:ind w:firstLine="720"/>
        <w:jc w:val="both"/>
        <w:rPr>
          <w:i/>
          <w:iCs/>
          <w:color w:val="000000"/>
        </w:rPr>
      </w:pPr>
      <w:r w:rsidRPr="001D5C8E">
        <w:rPr>
          <w:i/>
          <w:spacing w:val="-2"/>
          <w:lang w:val="nl-NL"/>
        </w:rPr>
        <w:t>Công văn số 1447/UBND-VHXH ngày 18/12/2025 của Ủy ban nhân dân phường Tam Điệp tỉnh Ninh Bình về việc hướng dẫn nâng bậc lương trước thời hạn đối với cán bộ, công chức, viên chức người lao động</w:t>
      </w:r>
      <w:r w:rsidRPr="001D5C8E">
        <w:rPr>
          <w:i/>
          <w:lang w:val="nl-NL"/>
        </w:rPr>
        <w:t xml:space="preserve"> </w:t>
      </w:r>
      <w:r w:rsidRPr="001D5C8E">
        <w:rPr>
          <w:i/>
        </w:rPr>
        <w:t>thuộc chính quyền phường;</w:t>
      </w:r>
    </w:p>
    <w:p w:rsidR="00B45971" w:rsidRPr="001D5C8E" w:rsidRDefault="00B45971" w:rsidP="00745C42">
      <w:pPr>
        <w:spacing w:before="120" w:after="120" w:line="276" w:lineRule="auto"/>
        <w:ind w:firstLine="720"/>
        <w:jc w:val="both"/>
        <w:rPr>
          <w:i/>
          <w:iCs/>
          <w:color w:val="000000"/>
        </w:rPr>
      </w:pPr>
      <w:r w:rsidRPr="001D5C8E">
        <w:rPr>
          <w:rStyle w:val="fontstyle31"/>
          <w:rFonts w:ascii="Times New Roman" w:hAnsi="Times New Roman"/>
        </w:rPr>
        <w:t>Theo đề nghị của Bộ phận Kế toán nhà trường,</w:t>
      </w:r>
    </w:p>
    <w:p w:rsidR="00B45971" w:rsidRPr="006511CA" w:rsidRDefault="00B45971" w:rsidP="00745C42">
      <w:pPr>
        <w:spacing w:before="120" w:after="120" w:line="276" w:lineRule="auto"/>
        <w:jc w:val="center"/>
        <w:rPr>
          <w:b/>
          <w:bCs/>
          <w:color w:val="000000"/>
        </w:rPr>
      </w:pPr>
      <w:r w:rsidRPr="006511CA">
        <w:rPr>
          <w:rStyle w:val="fontstyle01"/>
          <w:rFonts w:ascii="Times New Roman" w:hAnsi="Times New Roman"/>
          <w:sz w:val="28"/>
          <w:szCs w:val="28"/>
        </w:rPr>
        <w:lastRenderedPageBreak/>
        <w:t>QUYẾT ĐỊNH:</w:t>
      </w:r>
    </w:p>
    <w:p w:rsidR="00B45971" w:rsidRPr="006511CA" w:rsidRDefault="00B45971" w:rsidP="00745C42">
      <w:pPr>
        <w:spacing w:before="120" w:after="120" w:line="276" w:lineRule="auto"/>
        <w:ind w:firstLine="720"/>
        <w:jc w:val="both"/>
        <w:rPr>
          <w:rStyle w:val="fontstyle21"/>
          <w:rFonts w:ascii="Times New Roman" w:hAnsi="Times New Roman"/>
          <w:sz w:val="28"/>
          <w:szCs w:val="28"/>
        </w:rPr>
      </w:pPr>
      <w:r w:rsidRPr="006511CA">
        <w:rPr>
          <w:rStyle w:val="fontstyle01"/>
          <w:rFonts w:ascii="Times New Roman" w:hAnsi="Times New Roman"/>
          <w:sz w:val="28"/>
          <w:szCs w:val="28"/>
        </w:rPr>
        <w:t xml:space="preserve">Điều 1. </w:t>
      </w:r>
      <w:r w:rsidRPr="006511CA">
        <w:rPr>
          <w:rStyle w:val="fontstyle21"/>
          <w:rFonts w:ascii="Times New Roman" w:hAnsi="Times New Roman"/>
          <w:sz w:val="28"/>
          <w:szCs w:val="28"/>
        </w:rPr>
        <w:t>Ban hành kèm theo Quyết định này Quy chế nâng bậc lương thường</w:t>
      </w:r>
      <w:r w:rsidRPr="006511CA">
        <w:rPr>
          <w:color w:val="000000"/>
        </w:rPr>
        <w:t xml:space="preserve"> </w:t>
      </w:r>
      <w:r w:rsidRPr="006511CA">
        <w:rPr>
          <w:rStyle w:val="fontstyle21"/>
          <w:rFonts w:ascii="Times New Roman" w:hAnsi="Times New Roman"/>
          <w:sz w:val="28"/>
          <w:szCs w:val="28"/>
        </w:rPr>
        <w:t>xuyên, phụ cấp thâm niên</w:t>
      </w:r>
      <w:r w:rsidR="006511CA" w:rsidRPr="006511CA">
        <w:rPr>
          <w:rStyle w:val="fontstyle21"/>
          <w:rFonts w:ascii="Times New Roman" w:hAnsi="Times New Roman"/>
          <w:sz w:val="28"/>
          <w:szCs w:val="28"/>
        </w:rPr>
        <w:t>,</w:t>
      </w:r>
      <w:r w:rsidRPr="006511CA">
        <w:rPr>
          <w:rStyle w:val="fontstyle21"/>
          <w:rFonts w:ascii="Times New Roman" w:hAnsi="Times New Roman"/>
          <w:sz w:val="28"/>
          <w:szCs w:val="28"/>
        </w:rPr>
        <w:t xml:space="preserve"> vượt khung và nâng bậc lương trước thời hạn đối với cán</w:t>
      </w:r>
      <w:r w:rsidRPr="006511CA">
        <w:rPr>
          <w:color w:val="000000"/>
        </w:rPr>
        <w:t xml:space="preserve"> </w:t>
      </w:r>
      <w:r w:rsidRPr="006511CA">
        <w:rPr>
          <w:rStyle w:val="fontstyle21"/>
          <w:rFonts w:ascii="Times New Roman" w:hAnsi="Times New Roman"/>
          <w:sz w:val="28"/>
          <w:szCs w:val="28"/>
        </w:rPr>
        <w:t xml:space="preserve">bộ, </w:t>
      </w:r>
      <w:r w:rsidR="00A17BE0">
        <w:rPr>
          <w:rStyle w:val="fontstyle21"/>
          <w:rFonts w:ascii="Times New Roman" w:hAnsi="Times New Roman"/>
          <w:sz w:val="28"/>
          <w:szCs w:val="28"/>
        </w:rPr>
        <w:t>viên chức,</w:t>
      </w:r>
      <w:r w:rsidRPr="006511CA">
        <w:rPr>
          <w:rStyle w:val="fontstyle21"/>
          <w:rFonts w:ascii="Times New Roman" w:hAnsi="Times New Roman"/>
          <w:sz w:val="28"/>
          <w:szCs w:val="28"/>
        </w:rPr>
        <w:t xml:space="preserve"> người lao động thuộc Trường Mầm non Tây Sơn quản lý.</w:t>
      </w:r>
    </w:p>
    <w:p w:rsidR="00D5001B" w:rsidRPr="006511CA" w:rsidRDefault="00D5001B" w:rsidP="00745C42">
      <w:pPr>
        <w:spacing w:before="120" w:after="120" w:line="276" w:lineRule="auto"/>
        <w:ind w:firstLine="720"/>
        <w:jc w:val="both"/>
        <w:rPr>
          <w:color w:val="000000"/>
        </w:rPr>
      </w:pPr>
      <w:r w:rsidRPr="006511CA">
        <w:rPr>
          <w:b/>
          <w:color w:val="000000"/>
        </w:rPr>
        <w:t>Điều 2.</w:t>
      </w:r>
      <w:r w:rsidRPr="006511CA">
        <w:rPr>
          <w:color w:val="000000"/>
        </w:rPr>
        <w:t xml:space="preserve"> Quyết định này có hiệu lực kể từ ngày ký ban hành.</w:t>
      </w:r>
    </w:p>
    <w:p w:rsidR="00B45971" w:rsidRPr="006511CA" w:rsidRDefault="00B45971" w:rsidP="00745C42">
      <w:pPr>
        <w:spacing w:before="120" w:after="120" w:line="276" w:lineRule="auto"/>
        <w:ind w:firstLine="720"/>
        <w:jc w:val="both"/>
      </w:pPr>
      <w:r w:rsidRPr="006511CA">
        <w:rPr>
          <w:rStyle w:val="fontstyle01"/>
          <w:rFonts w:ascii="Times New Roman" w:hAnsi="Times New Roman"/>
          <w:sz w:val="28"/>
          <w:szCs w:val="28"/>
        </w:rPr>
        <w:t xml:space="preserve">Điều </w:t>
      </w:r>
      <w:r w:rsidR="00D5001B" w:rsidRPr="006511CA">
        <w:rPr>
          <w:rStyle w:val="fontstyle01"/>
          <w:rFonts w:ascii="Times New Roman" w:hAnsi="Times New Roman"/>
          <w:sz w:val="28"/>
          <w:szCs w:val="28"/>
        </w:rPr>
        <w:t>3</w:t>
      </w:r>
      <w:r w:rsidRPr="006511CA">
        <w:rPr>
          <w:rStyle w:val="fontstyle01"/>
          <w:rFonts w:ascii="Times New Roman" w:hAnsi="Times New Roman"/>
          <w:sz w:val="28"/>
          <w:szCs w:val="28"/>
        </w:rPr>
        <w:t xml:space="preserve">. </w:t>
      </w:r>
      <w:r w:rsidR="00D5001B" w:rsidRPr="006511CA">
        <w:rPr>
          <w:rStyle w:val="fontstyle21"/>
          <w:rFonts w:ascii="Times New Roman" w:hAnsi="Times New Roman"/>
          <w:sz w:val="28"/>
          <w:szCs w:val="28"/>
        </w:rPr>
        <w:t>Tổ hành chính, các tổ chuyên môn, các bộ phận,</w:t>
      </w:r>
      <w:r w:rsidRPr="006511CA">
        <w:rPr>
          <w:rStyle w:val="fontstyle21"/>
          <w:rFonts w:ascii="Times New Roman" w:hAnsi="Times New Roman"/>
          <w:sz w:val="28"/>
          <w:szCs w:val="28"/>
        </w:rPr>
        <w:t xml:space="preserve"> cá nhân liên quan chịu trách nhiệm thi hành</w:t>
      </w:r>
      <w:r w:rsidR="00D5001B" w:rsidRPr="006511CA">
        <w:t xml:space="preserve"> </w:t>
      </w:r>
      <w:r w:rsidRPr="006511CA">
        <w:rPr>
          <w:rStyle w:val="fontstyle21"/>
          <w:rFonts w:ascii="Times New Roman" w:hAnsi="Times New Roman"/>
          <w:sz w:val="28"/>
          <w:szCs w:val="28"/>
        </w:rPr>
        <w:t>Quyết định này./.</w:t>
      </w:r>
    </w:p>
    <w:p w:rsidR="00B45971" w:rsidRPr="006511CA" w:rsidRDefault="00B45971" w:rsidP="00B45971">
      <w:pPr>
        <w:jc w:val="both"/>
        <w:rPr>
          <w:rStyle w:val="fontstyle41"/>
          <w:rFonts w:ascii="Times New Roman" w:hAnsi="Times New Roman"/>
          <w:i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5971" w:rsidRPr="006511CA" w:rsidTr="00B45971">
        <w:tc>
          <w:tcPr>
            <w:tcW w:w="4531" w:type="dxa"/>
          </w:tcPr>
          <w:p w:rsidR="00B45971" w:rsidRPr="0064493A" w:rsidRDefault="00B45971" w:rsidP="00B45971">
            <w:pPr>
              <w:jc w:val="both"/>
              <w:rPr>
                <w:b/>
                <w:bCs/>
                <w:iCs/>
                <w:color w:val="000000"/>
                <w:sz w:val="24"/>
                <w:szCs w:val="24"/>
              </w:rPr>
            </w:pPr>
            <w:r w:rsidRPr="0064493A">
              <w:rPr>
                <w:rStyle w:val="fontstyle41"/>
                <w:rFonts w:ascii="Times New Roman" w:hAnsi="Times New Roman"/>
                <w:i w:val="0"/>
              </w:rPr>
              <w:t>Nơi nhận:</w:t>
            </w:r>
          </w:p>
          <w:p w:rsidR="00B45971" w:rsidRPr="0064493A" w:rsidRDefault="00B45971" w:rsidP="00B45971">
            <w:pPr>
              <w:jc w:val="both"/>
              <w:rPr>
                <w:color w:val="000000"/>
                <w:sz w:val="22"/>
                <w:szCs w:val="22"/>
              </w:rPr>
            </w:pPr>
            <w:r w:rsidRPr="0064493A">
              <w:rPr>
                <w:rStyle w:val="fontstyle21"/>
                <w:rFonts w:ascii="Times New Roman" w:hAnsi="Times New Roman"/>
                <w:sz w:val="22"/>
                <w:szCs w:val="22"/>
              </w:rPr>
              <w:t xml:space="preserve">- </w:t>
            </w:r>
            <w:r w:rsidR="001D5C8E">
              <w:rPr>
                <w:rStyle w:val="fontstyle21"/>
                <w:rFonts w:ascii="Times New Roman" w:hAnsi="Times New Roman"/>
                <w:sz w:val="22"/>
                <w:szCs w:val="22"/>
              </w:rPr>
              <w:t>Cấp uỷ, BGH</w:t>
            </w:r>
            <w:r w:rsidR="00D5001B" w:rsidRPr="0064493A">
              <w:rPr>
                <w:rStyle w:val="fontstyle21"/>
                <w:rFonts w:ascii="Times New Roman" w:hAnsi="Times New Roman"/>
                <w:sz w:val="22"/>
                <w:szCs w:val="22"/>
              </w:rPr>
              <w:t xml:space="preserve"> nhà trường</w:t>
            </w:r>
            <w:r w:rsidRPr="0064493A">
              <w:rPr>
                <w:rStyle w:val="fontstyle21"/>
                <w:rFonts w:ascii="Times New Roman" w:hAnsi="Times New Roman"/>
                <w:sz w:val="22"/>
                <w:szCs w:val="22"/>
              </w:rPr>
              <w:t>;</w:t>
            </w:r>
          </w:p>
          <w:p w:rsidR="00B45971" w:rsidRPr="0064493A" w:rsidRDefault="00B45971" w:rsidP="00B45971">
            <w:pPr>
              <w:jc w:val="both"/>
              <w:rPr>
                <w:color w:val="000000"/>
                <w:sz w:val="22"/>
                <w:szCs w:val="22"/>
              </w:rPr>
            </w:pPr>
            <w:r w:rsidRPr="0064493A">
              <w:rPr>
                <w:rStyle w:val="fontstyle21"/>
                <w:rFonts w:ascii="Times New Roman" w:hAnsi="Times New Roman"/>
                <w:sz w:val="22"/>
                <w:szCs w:val="22"/>
              </w:rPr>
              <w:t>- Như Điều 3;</w:t>
            </w:r>
          </w:p>
          <w:p w:rsidR="00B45971" w:rsidRPr="0064493A" w:rsidRDefault="00B45971" w:rsidP="00B45971">
            <w:pPr>
              <w:jc w:val="both"/>
              <w:rPr>
                <w:color w:val="000000"/>
                <w:sz w:val="22"/>
                <w:szCs w:val="22"/>
              </w:rPr>
            </w:pPr>
            <w:r w:rsidRPr="0064493A">
              <w:rPr>
                <w:rStyle w:val="fontstyle21"/>
                <w:rFonts w:ascii="Times New Roman" w:hAnsi="Times New Roman"/>
                <w:sz w:val="22"/>
                <w:szCs w:val="22"/>
              </w:rPr>
              <w:t xml:space="preserve">- </w:t>
            </w:r>
            <w:r w:rsidR="00543BD9" w:rsidRPr="0064493A">
              <w:rPr>
                <w:rStyle w:val="fontstyle21"/>
                <w:rFonts w:ascii="Times New Roman" w:hAnsi="Times New Roman"/>
                <w:sz w:val="22"/>
                <w:szCs w:val="22"/>
              </w:rPr>
              <w:t>Trang Wise nhà trường</w:t>
            </w:r>
            <w:r w:rsidRPr="0064493A">
              <w:rPr>
                <w:rStyle w:val="fontstyle21"/>
                <w:rFonts w:ascii="Times New Roman" w:hAnsi="Times New Roman"/>
                <w:sz w:val="22"/>
                <w:szCs w:val="22"/>
              </w:rPr>
              <w:t>;</w:t>
            </w:r>
          </w:p>
          <w:p w:rsidR="00B45971" w:rsidRPr="0064493A" w:rsidRDefault="00543BD9" w:rsidP="00B45971">
            <w:pPr>
              <w:jc w:val="both"/>
              <w:rPr>
                <w:color w:val="000000"/>
                <w:sz w:val="22"/>
                <w:szCs w:val="22"/>
              </w:rPr>
            </w:pPr>
            <w:r w:rsidRPr="0064493A">
              <w:rPr>
                <w:rStyle w:val="fontstyle21"/>
                <w:rFonts w:ascii="Times New Roman" w:hAnsi="Times New Roman"/>
                <w:sz w:val="22"/>
                <w:szCs w:val="22"/>
              </w:rPr>
              <w:t>- Lưu: VT, KT</w:t>
            </w:r>
            <w:r w:rsidR="00B45971" w:rsidRPr="0064493A">
              <w:rPr>
                <w:rStyle w:val="fontstyle21"/>
                <w:rFonts w:ascii="Times New Roman" w:hAnsi="Times New Roman"/>
                <w:sz w:val="22"/>
                <w:szCs w:val="22"/>
              </w:rPr>
              <w:t>.</w:t>
            </w:r>
          </w:p>
          <w:p w:rsidR="00B45971" w:rsidRPr="006511CA" w:rsidRDefault="00B45971" w:rsidP="00B45971">
            <w:pPr>
              <w:jc w:val="both"/>
              <w:rPr>
                <w:rStyle w:val="fontstyle41"/>
                <w:rFonts w:ascii="Times New Roman" w:hAnsi="Times New Roman"/>
                <w:i w:val="0"/>
                <w:sz w:val="28"/>
                <w:szCs w:val="28"/>
              </w:rPr>
            </w:pPr>
          </w:p>
        </w:tc>
        <w:tc>
          <w:tcPr>
            <w:tcW w:w="4531" w:type="dxa"/>
          </w:tcPr>
          <w:p w:rsidR="00B45971" w:rsidRPr="006511CA" w:rsidRDefault="00D5001B" w:rsidP="00D5001B">
            <w:pPr>
              <w:jc w:val="center"/>
              <w:rPr>
                <w:rStyle w:val="fontstyle01"/>
                <w:rFonts w:ascii="Times New Roman" w:hAnsi="Times New Roman"/>
                <w:sz w:val="28"/>
                <w:szCs w:val="28"/>
              </w:rPr>
            </w:pPr>
            <w:r w:rsidRPr="006511CA">
              <w:rPr>
                <w:rStyle w:val="fontstyle01"/>
                <w:rFonts w:ascii="Times New Roman" w:hAnsi="Times New Roman"/>
                <w:sz w:val="28"/>
                <w:szCs w:val="28"/>
              </w:rPr>
              <w:t>HIỆU TRƯỞNG</w:t>
            </w:r>
          </w:p>
          <w:p w:rsidR="00543BD9" w:rsidRPr="006511CA" w:rsidRDefault="00543BD9" w:rsidP="00D5001B">
            <w:pPr>
              <w:jc w:val="center"/>
              <w:rPr>
                <w:rStyle w:val="fontstyle01"/>
                <w:rFonts w:ascii="Times New Roman" w:hAnsi="Times New Roman"/>
                <w:sz w:val="28"/>
                <w:szCs w:val="28"/>
              </w:rPr>
            </w:pPr>
          </w:p>
          <w:p w:rsidR="00543BD9" w:rsidRPr="006511CA" w:rsidRDefault="00543BD9" w:rsidP="00D5001B">
            <w:pPr>
              <w:jc w:val="center"/>
              <w:rPr>
                <w:rStyle w:val="fontstyle01"/>
                <w:rFonts w:ascii="Times New Roman" w:hAnsi="Times New Roman"/>
                <w:sz w:val="28"/>
                <w:szCs w:val="28"/>
              </w:rPr>
            </w:pPr>
          </w:p>
          <w:p w:rsidR="00543BD9" w:rsidRPr="006511CA" w:rsidRDefault="00543BD9" w:rsidP="004C7130">
            <w:pPr>
              <w:rPr>
                <w:rStyle w:val="fontstyle01"/>
                <w:rFonts w:ascii="Times New Roman" w:hAnsi="Times New Roman"/>
                <w:sz w:val="28"/>
                <w:szCs w:val="28"/>
              </w:rPr>
            </w:pPr>
          </w:p>
          <w:p w:rsidR="00543BD9" w:rsidRPr="006511CA" w:rsidRDefault="00543BD9" w:rsidP="00D5001B">
            <w:pPr>
              <w:jc w:val="center"/>
              <w:rPr>
                <w:rStyle w:val="fontstyle01"/>
                <w:rFonts w:ascii="Times New Roman" w:hAnsi="Times New Roman"/>
                <w:sz w:val="28"/>
                <w:szCs w:val="28"/>
              </w:rPr>
            </w:pPr>
          </w:p>
          <w:p w:rsidR="00543BD9" w:rsidRPr="006511CA" w:rsidRDefault="00543BD9" w:rsidP="00D5001B">
            <w:pPr>
              <w:jc w:val="center"/>
              <w:rPr>
                <w:b/>
                <w:bCs/>
                <w:color w:val="000000"/>
              </w:rPr>
            </w:pPr>
            <w:r w:rsidRPr="006511CA">
              <w:rPr>
                <w:rStyle w:val="fontstyle01"/>
                <w:rFonts w:ascii="Times New Roman" w:hAnsi="Times New Roman"/>
                <w:sz w:val="28"/>
                <w:szCs w:val="28"/>
              </w:rPr>
              <w:t>Trịnh Thị Hương Lan</w:t>
            </w:r>
          </w:p>
          <w:p w:rsidR="00B45971" w:rsidRPr="006511CA" w:rsidRDefault="00B45971" w:rsidP="00D5001B">
            <w:pPr>
              <w:jc w:val="center"/>
              <w:rPr>
                <w:rStyle w:val="fontstyle41"/>
                <w:rFonts w:ascii="Times New Roman" w:hAnsi="Times New Roman"/>
                <w:i w:val="0"/>
                <w:sz w:val="28"/>
                <w:szCs w:val="28"/>
              </w:rPr>
            </w:pPr>
          </w:p>
        </w:tc>
      </w:tr>
    </w:tbl>
    <w:p w:rsidR="00B45971" w:rsidRPr="006511CA" w:rsidRDefault="00B45971"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B45971">
      <w:pPr>
        <w:jc w:val="both"/>
        <w:rPr>
          <w:rStyle w:val="fontstyle41"/>
          <w:rFonts w:ascii="Times New Roman" w:hAnsi="Times New Roman"/>
          <w:i w:val="0"/>
          <w:sz w:val="28"/>
          <w:szCs w:val="28"/>
        </w:rPr>
      </w:pPr>
    </w:p>
    <w:p w:rsidR="00C2365F" w:rsidRDefault="00C2365F" w:rsidP="00B45971">
      <w:pPr>
        <w:jc w:val="both"/>
        <w:rPr>
          <w:rStyle w:val="fontstyle41"/>
          <w:rFonts w:ascii="Times New Roman" w:hAnsi="Times New Roman"/>
          <w:i w:val="0"/>
          <w:sz w:val="28"/>
          <w:szCs w:val="28"/>
        </w:rPr>
      </w:pPr>
    </w:p>
    <w:p w:rsidR="004C7130" w:rsidRDefault="004C7130" w:rsidP="00B45971">
      <w:pPr>
        <w:jc w:val="both"/>
        <w:rPr>
          <w:rStyle w:val="fontstyle41"/>
          <w:rFonts w:ascii="Times New Roman" w:hAnsi="Times New Roman"/>
          <w:i w:val="0"/>
          <w:sz w:val="28"/>
          <w:szCs w:val="28"/>
        </w:rPr>
      </w:pPr>
    </w:p>
    <w:p w:rsidR="004C7130" w:rsidRDefault="004C7130" w:rsidP="00B45971">
      <w:pPr>
        <w:jc w:val="both"/>
        <w:rPr>
          <w:rStyle w:val="fontstyle41"/>
          <w:rFonts w:ascii="Times New Roman" w:hAnsi="Times New Roman"/>
          <w:i w:val="0"/>
          <w:sz w:val="28"/>
          <w:szCs w:val="28"/>
        </w:rPr>
      </w:pPr>
    </w:p>
    <w:p w:rsidR="00181509" w:rsidRDefault="00181509" w:rsidP="00B45971">
      <w:pPr>
        <w:jc w:val="both"/>
        <w:rPr>
          <w:rStyle w:val="fontstyle41"/>
          <w:rFonts w:ascii="Times New Roman" w:hAnsi="Times New Roman"/>
          <w:i w:val="0"/>
          <w:sz w:val="28"/>
          <w:szCs w:val="28"/>
        </w:rPr>
      </w:pPr>
      <w:bookmarkStart w:id="0" w:name="_GoBack"/>
      <w:bookmarkEnd w:id="0"/>
    </w:p>
    <w:p w:rsidR="00C2365F" w:rsidRPr="006511CA" w:rsidRDefault="00C2365F" w:rsidP="00B45971">
      <w:pPr>
        <w:jc w:val="both"/>
        <w:rPr>
          <w:rStyle w:val="fontstyle41"/>
          <w:rFonts w:ascii="Times New Roman" w:hAnsi="Times New Roman"/>
          <w:i w:val="0"/>
          <w:sz w:val="28"/>
          <w:szCs w:val="28"/>
        </w:rPr>
      </w:pPr>
    </w:p>
    <w:p w:rsidR="00C2365F" w:rsidRPr="006511CA" w:rsidRDefault="00C2365F" w:rsidP="00745C42">
      <w:pPr>
        <w:spacing w:line="276" w:lineRule="auto"/>
        <w:jc w:val="center"/>
        <w:rPr>
          <w:b/>
          <w:bCs/>
          <w:color w:val="000000"/>
        </w:rPr>
      </w:pPr>
      <w:r w:rsidRPr="006511CA">
        <w:rPr>
          <w:rStyle w:val="fontstyle01"/>
          <w:rFonts w:ascii="Times New Roman" w:hAnsi="Times New Roman"/>
          <w:sz w:val="28"/>
          <w:szCs w:val="28"/>
        </w:rPr>
        <w:lastRenderedPageBreak/>
        <w:t>QUY CHẾ</w:t>
      </w:r>
    </w:p>
    <w:p w:rsidR="00236BA8" w:rsidRDefault="00236BA8" w:rsidP="00236BA8">
      <w:pPr>
        <w:spacing w:line="276" w:lineRule="auto"/>
        <w:jc w:val="center"/>
        <w:rPr>
          <w:b/>
          <w:bCs/>
          <w:color w:val="000000"/>
        </w:rPr>
      </w:pPr>
      <w:r>
        <w:rPr>
          <w:b/>
          <w:bCs/>
          <w:color w:val="000000"/>
        </w:rPr>
        <w:t>N</w:t>
      </w:r>
      <w:r w:rsidR="00C2365F" w:rsidRPr="006511CA">
        <w:rPr>
          <w:b/>
          <w:bCs/>
          <w:color w:val="000000"/>
        </w:rPr>
        <w:t>âng bậc lương thường xuyên,</w:t>
      </w:r>
      <w:r w:rsidR="006511CA" w:rsidRPr="006511CA">
        <w:rPr>
          <w:b/>
          <w:bCs/>
          <w:color w:val="000000"/>
        </w:rPr>
        <w:t xml:space="preserve"> </w:t>
      </w:r>
      <w:r w:rsidR="00C2365F" w:rsidRPr="006511CA">
        <w:rPr>
          <w:b/>
          <w:bCs/>
          <w:color w:val="000000"/>
        </w:rPr>
        <w:t>phụ cấp thâm niên vượt khung và nâng bậc lương trước thời hạn đối với</w:t>
      </w:r>
      <w:r w:rsidR="006511CA" w:rsidRPr="006511CA">
        <w:rPr>
          <w:b/>
          <w:bCs/>
          <w:color w:val="000000"/>
        </w:rPr>
        <w:t xml:space="preserve"> </w:t>
      </w:r>
      <w:r w:rsidR="00C2365F" w:rsidRPr="006511CA">
        <w:rPr>
          <w:b/>
          <w:bCs/>
          <w:color w:val="000000"/>
        </w:rPr>
        <w:t xml:space="preserve">cán bộ, </w:t>
      </w:r>
      <w:r>
        <w:rPr>
          <w:b/>
          <w:bCs/>
          <w:color w:val="000000"/>
        </w:rPr>
        <w:t>viên chức,</w:t>
      </w:r>
      <w:r w:rsidR="00C2365F" w:rsidRPr="006511CA">
        <w:rPr>
          <w:b/>
          <w:bCs/>
          <w:color w:val="000000"/>
        </w:rPr>
        <w:t xml:space="preserve"> người lao động </w:t>
      </w:r>
    </w:p>
    <w:p w:rsidR="00C2365F" w:rsidRPr="006511CA" w:rsidRDefault="00C2365F" w:rsidP="00236BA8">
      <w:pPr>
        <w:spacing w:line="276" w:lineRule="auto"/>
        <w:jc w:val="center"/>
        <w:rPr>
          <w:b/>
          <w:bCs/>
          <w:color w:val="000000"/>
        </w:rPr>
      </w:pPr>
      <w:r w:rsidRPr="006511CA">
        <w:rPr>
          <w:b/>
          <w:bCs/>
          <w:color w:val="000000"/>
        </w:rPr>
        <w:t>thuộc Trường Mầm non Tây Sơn</w:t>
      </w:r>
    </w:p>
    <w:p w:rsidR="00C2365F" w:rsidRPr="004C7130" w:rsidRDefault="00C2365F" w:rsidP="00745C42">
      <w:pPr>
        <w:spacing w:line="276" w:lineRule="auto"/>
        <w:jc w:val="center"/>
        <w:rPr>
          <w:rStyle w:val="fontstyle21"/>
          <w:rFonts w:ascii="Times New Roman" w:hAnsi="Times New Roman"/>
          <w:i/>
          <w:sz w:val="28"/>
          <w:szCs w:val="28"/>
        </w:rPr>
      </w:pPr>
      <w:r w:rsidRPr="004C7130">
        <w:rPr>
          <w:rStyle w:val="fontstyle21"/>
          <w:rFonts w:ascii="Times New Roman" w:hAnsi="Times New Roman"/>
          <w:i/>
          <w:sz w:val="28"/>
          <w:szCs w:val="28"/>
        </w:rPr>
        <w:t xml:space="preserve"> (Kèm theo QĐ số 130/QĐ-MNTS  ngày 10 /12/2025 của Trường MN Tây Sơn)</w:t>
      </w:r>
    </w:p>
    <w:p w:rsidR="00C2365F" w:rsidRPr="004C7130" w:rsidRDefault="00C2365F" w:rsidP="00C2365F">
      <w:pPr>
        <w:jc w:val="center"/>
        <w:rPr>
          <w:rStyle w:val="fontstyle01"/>
          <w:rFonts w:ascii="Times New Roman" w:hAnsi="Times New Roman"/>
          <w:i/>
          <w:sz w:val="28"/>
          <w:szCs w:val="28"/>
        </w:rPr>
      </w:pPr>
      <w:r w:rsidRPr="004C7130">
        <w:rPr>
          <w:b/>
          <w:bCs/>
          <w:i/>
          <w:noProof/>
          <w:color w:val="000000"/>
        </w:rPr>
        <mc:AlternateContent>
          <mc:Choice Requires="wps">
            <w:drawing>
              <wp:anchor distT="0" distB="0" distL="114300" distR="114300" simplePos="0" relativeHeight="251667456" behindDoc="0" locked="0" layoutInCell="1" allowOverlap="1" wp14:anchorId="4A73E265" wp14:editId="5AC10C57">
                <wp:simplePos x="0" y="0"/>
                <wp:positionH relativeFrom="column">
                  <wp:posOffset>1920240</wp:posOffset>
                </wp:positionH>
                <wp:positionV relativeFrom="paragraph">
                  <wp:posOffset>7620</wp:posOffset>
                </wp:positionV>
                <wp:extent cx="1809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8D924"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1.2pt,.6pt" to="29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" strokecolor="black [3200]" strokeweight=".5pt">
                <v:stroke joinstyle="miter"/>
              </v:line>
            </w:pict>
          </mc:Fallback>
        </mc:AlternateConten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Chương I</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QUY ĐỊNH CHUNG</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 Phạm vi và đối tượng áp dụng</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1. Phạm vi áp dụng</w:t>
      </w:r>
    </w:p>
    <w:p w:rsidR="00C2365F" w:rsidRPr="006511CA" w:rsidRDefault="00C2365F" w:rsidP="00745C42">
      <w:pPr>
        <w:spacing w:before="120" w:after="120" w:line="276" w:lineRule="auto"/>
        <w:ind w:firstLine="720"/>
        <w:jc w:val="both"/>
        <w:rPr>
          <w:color w:val="000000"/>
        </w:rPr>
      </w:pPr>
      <w:r w:rsidRPr="006511CA">
        <w:rPr>
          <w:color w:val="000000"/>
        </w:rPr>
        <w:t xml:space="preserve"> </w:t>
      </w:r>
      <w:r w:rsidRPr="006511CA">
        <w:rPr>
          <w:rStyle w:val="fontstyle31"/>
          <w:rFonts w:ascii="Times New Roman" w:hAnsi="Times New Roman"/>
          <w:i w:val="0"/>
        </w:rPr>
        <w:t>Quy chế này quy định về nguyên tắc, điều kiện, tiêu chuẩn, quy trình thực</w:t>
      </w:r>
      <w:r w:rsidRPr="006511CA">
        <w:rPr>
          <w:color w:val="000000"/>
        </w:rPr>
        <w:t xml:space="preserve"> </w:t>
      </w:r>
      <w:r w:rsidRPr="006511CA">
        <w:rPr>
          <w:rStyle w:val="fontstyle31"/>
          <w:rFonts w:ascii="Times New Roman" w:hAnsi="Times New Roman"/>
          <w:i w:val="0"/>
        </w:rPr>
        <w:t>hiện và các nội dung liên quan đến việc nâng bậc lương thường xuyên, phụ cấp thâm</w:t>
      </w:r>
      <w:r w:rsidRPr="006511CA">
        <w:rPr>
          <w:color w:val="000000"/>
        </w:rPr>
        <w:t xml:space="preserve"> </w:t>
      </w:r>
      <w:r w:rsidRPr="006511CA">
        <w:rPr>
          <w:rStyle w:val="fontstyle31"/>
          <w:rFonts w:ascii="Times New Roman" w:hAnsi="Times New Roman"/>
          <w:i w:val="0"/>
        </w:rPr>
        <w:t>niên vượt khung và nâng bậc lương trước thời hạn đối với cán bộ, công chức, viên</w:t>
      </w:r>
      <w:r w:rsidRPr="006511CA">
        <w:rPr>
          <w:color w:val="000000"/>
        </w:rPr>
        <w:t xml:space="preserve"> </w:t>
      </w:r>
      <w:r w:rsidRPr="006511CA">
        <w:rPr>
          <w:rStyle w:val="fontstyle31"/>
          <w:rFonts w:ascii="Times New Roman" w:hAnsi="Times New Roman"/>
          <w:i w:val="0"/>
        </w:rPr>
        <w:t>chức và người lao động thuộc Trường Màm non Tây Sơn, phường Tam Điệp quản lý.</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Đối tượng áp dụng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Cán bộ, viên chức và người lao động được xếp lương theo bảng lương chuyên môn, nghiệp vụ, thừa hành phục vụ tại nhà trường.</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2. Nguyên tắc xét nâng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Việc thực hiện xét, quyết định nâng bậc lương thường xuyên, phụ cấp thâm niên vượt khung và nâng bậc lương trước thời hạn do lập thành tích xuất sắc trong thực hiện nhiệm vụ phải bảo đảm công khai, minh bạch, khách quan, công bằng, dân chủ, đúng chế độ, chính sách của Nhà nước, quy định của tỉnh, quy chế của cơ quan, đơn vị.</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Nâng bậc lương thường xuyên, phụ cấp thâm niên, vượt khung đối với công chức, viên chức và người lao động được thực hiện mỗi năm 04 đợt: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Đợt 1 (Tháng đầu tiên của quí 1): Người có thời gian xét nâng bậc lương thường xuyên, phụ cấp thâm niên vượt khung từ ngày 01/01 đến ngày 31/3 của năm.</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Đợt 2 (Tháng đầu tiên của quí 2): Người có thời gian xét nâng bậc lương thường xuyên, phụ cấp thâm niên vượt khung từ ngày 01/4 đến ngày 30/6 của năm.</w:t>
      </w:r>
    </w:p>
    <w:p w:rsidR="00C2365F" w:rsidRPr="006511CA" w:rsidRDefault="00C2365F" w:rsidP="00745C42">
      <w:pPr>
        <w:spacing w:before="120" w:after="120" w:line="276" w:lineRule="auto"/>
        <w:ind w:firstLine="720"/>
        <w:jc w:val="both"/>
        <w:rPr>
          <w:color w:val="000000"/>
        </w:rPr>
      </w:pPr>
      <w:r w:rsidRPr="006511CA">
        <w:rPr>
          <w:rStyle w:val="fontstyle31"/>
          <w:rFonts w:ascii="Times New Roman" w:hAnsi="Times New Roman"/>
          <w:i w:val="0"/>
        </w:rPr>
        <w:t>- Đợt 3 (Tháng đầu tiên của quí 3): Người có thời gian xét nâng bậc lương thường xuyên, phụ cấp thâm niên vượt khung từ ngày 01/7 đến ngày 30/9 của năm.</w:t>
      </w:r>
    </w:p>
    <w:p w:rsidR="00C2365F" w:rsidRPr="006511CA" w:rsidRDefault="00C2365F" w:rsidP="00745C42">
      <w:pPr>
        <w:spacing w:before="120" w:after="120" w:line="276" w:lineRule="auto"/>
        <w:ind w:firstLine="720"/>
        <w:jc w:val="both"/>
        <w:rPr>
          <w:color w:val="000000"/>
        </w:rPr>
      </w:pPr>
      <w:r w:rsidRPr="006511CA">
        <w:rPr>
          <w:rStyle w:val="fontstyle31"/>
          <w:rFonts w:ascii="Times New Roman" w:hAnsi="Times New Roman"/>
          <w:i w:val="0"/>
        </w:rPr>
        <w:lastRenderedPageBreak/>
        <w:t>- Đợt 4 (Tháng đầu tiên của quí 4): Người có thời gian xét nâng bậc lương thường xuyên, phụ cấp thâm niên vượt khung từ ngày 01/10 đến ngày 31/12 của năm.</w:t>
      </w:r>
    </w:p>
    <w:p w:rsidR="00C2365F" w:rsidRPr="00B560C2" w:rsidRDefault="00C2365F" w:rsidP="00745C42">
      <w:pPr>
        <w:spacing w:before="120" w:after="120" w:line="276" w:lineRule="auto"/>
        <w:ind w:firstLine="720"/>
        <w:jc w:val="both"/>
        <w:rPr>
          <w:i/>
          <w:iCs/>
          <w:color w:val="000000"/>
        </w:rPr>
      </w:pPr>
      <w:r w:rsidRPr="00B560C2">
        <w:rPr>
          <w:rStyle w:val="fontstyle21"/>
          <w:rFonts w:ascii="Times New Roman" w:hAnsi="Times New Roman"/>
          <w:i/>
          <w:sz w:val="28"/>
          <w:szCs w:val="28"/>
        </w:rPr>
        <w:t>(Chế độ phụ cấp thâm niên nghề hoặc phụ cấp khác có thể thực hiện cùng các</w:t>
      </w:r>
      <w:r w:rsidRPr="00B560C2">
        <w:rPr>
          <w:i/>
          <w:iCs/>
          <w:color w:val="000000"/>
        </w:rPr>
        <w:t xml:space="preserve"> </w:t>
      </w:r>
      <w:r w:rsidRPr="00B560C2">
        <w:rPr>
          <w:rStyle w:val="fontstyle21"/>
          <w:rFonts w:ascii="Times New Roman" w:hAnsi="Times New Roman"/>
          <w:i/>
          <w:sz w:val="28"/>
          <w:szCs w:val="28"/>
        </w:rPr>
        <w:t>đợt nâng bậc lương).</w:t>
      </w:r>
    </w:p>
    <w:p w:rsidR="00C2365F" w:rsidRPr="006511CA" w:rsidRDefault="00C2365F" w:rsidP="00745C42">
      <w:pPr>
        <w:spacing w:before="120" w:after="120" w:line="276" w:lineRule="auto"/>
        <w:jc w:val="both"/>
      </w:pPr>
      <w:r w:rsidRPr="006511CA">
        <w:rPr>
          <w:rStyle w:val="fontstyle31"/>
          <w:rFonts w:ascii="Times New Roman" w:hAnsi="Times New Roman"/>
          <w:i w:val="0"/>
        </w:rPr>
        <w:tab/>
        <w:t>3. Nâng bậc lương trước thời hạn do lập thành tích xuất sắc thực mỗi năm 01 lần vào quý I của năm sau liền kề với năm xét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Nâng bậc lương trước thời hạn đối với viên chức, người lao</w:t>
      </w:r>
      <w:r w:rsidRPr="006511CA">
        <w:rPr>
          <w:color w:val="000000"/>
        </w:rPr>
        <w:t xml:space="preserve"> </w:t>
      </w:r>
      <w:r w:rsidRPr="006511CA">
        <w:rPr>
          <w:rStyle w:val="fontstyle31"/>
          <w:rFonts w:ascii="Times New Roman" w:hAnsi="Times New Roman"/>
          <w:i w:val="0"/>
        </w:rPr>
        <w:t>động đã có thông báo nghỉ hưu thực hiện khi công chức, viên chức, người lao động có thông báo nghỉ hưu và đáp ứng đủ điều kiện, tiêu chuẩn theo quy định.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5. Trường hợp ngày ký quyết định nâng bậc lương thường xuyên, phụ cấp</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thâm niên vượt khung và nâng bậc lương trước thời hạn sau thời điểm được tính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hưởng bậc lương mới thì viên chức, người lao động được truy lĩnh tiền lương và truy lĩnh nộp bảo hiểm xã hội phần chênh lệch tiền lương tăng thêm giữa bậc lương mới so với bậc lương cũ.</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3. Hội đồng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Thành phần Hội đồng lương của nhà trường gồm:</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 Chủ tịch Hội đồng: Đồng chí  </w:t>
      </w:r>
      <w:r w:rsidRPr="006511CA">
        <w:t>Bí thư chi bộ - Hiệu trưởng</w:t>
      </w:r>
      <w:r w:rsidRPr="006511CA">
        <w:rPr>
          <w:rStyle w:val="fontstyle31"/>
          <w:rFonts w:ascii="Times New Roman" w:hAnsi="Times New Roman"/>
          <w:i w:val="0"/>
        </w:rPr>
        <w:t>;</w:t>
      </w:r>
    </w:p>
    <w:p w:rsidR="00C2365F" w:rsidRPr="006511CA" w:rsidRDefault="00C2365F" w:rsidP="00745C42">
      <w:pPr>
        <w:spacing w:before="120" w:after="120" w:line="276" w:lineRule="auto"/>
        <w:jc w:val="both"/>
      </w:pPr>
      <w:r w:rsidRPr="006511CA">
        <w:tab/>
        <w:t>- Phó chủ tịch Hội đồng: Đồng chí Phó Bí thư chi bộ- Phó hiệu trưởng;</w:t>
      </w:r>
    </w:p>
    <w:p w:rsidR="00C2365F" w:rsidRPr="006511CA" w:rsidRDefault="00C2365F" w:rsidP="00745C42">
      <w:pPr>
        <w:spacing w:before="120" w:after="120" w:line="276" w:lineRule="auto"/>
        <w:ind w:firstLine="720"/>
        <w:jc w:val="both"/>
        <w:rPr>
          <w:color w:val="000000"/>
        </w:rPr>
      </w:pPr>
      <w:r w:rsidRPr="006511CA">
        <w:rPr>
          <w:rStyle w:val="fontstyle31"/>
          <w:rFonts w:ascii="Times New Roman" w:hAnsi="Times New Roman"/>
          <w:i w:val="0"/>
        </w:rPr>
        <w:t>- Thư ký Hội đồng: Đồng chí Kế toán nhà trường.</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Thành viên Hội đồng:</w:t>
      </w:r>
    </w:p>
    <w:p w:rsidR="00C2365F" w:rsidRPr="006511CA" w:rsidRDefault="00C2365F" w:rsidP="00745C42">
      <w:pPr>
        <w:spacing w:before="120" w:after="120" w:line="276" w:lineRule="auto"/>
        <w:jc w:val="both"/>
        <w:rPr>
          <w:color w:val="000000"/>
        </w:rPr>
      </w:pPr>
      <w:r w:rsidRPr="006511CA">
        <w:tab/>
        <w:t xml:space="preserve">+ Đồng chí:  Phó hiệu trưởng nhà trường;       </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 Đồng chí </w:t>
      </w:r>
      <w:r w:rsidRPr="006511CA">
        <w:t>Tổ trưởng Chuyên môn mẫu giáo</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 Đồng chí </w:t>
      </w:r>
      <w:r w:rsidRPr="006511CA">
        <w:t>Tổ trưởng Chuyên môn nhà trẻ;</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xml:space="preserve">+ Đồng chí </w:t>
      </w:r>
      <w:r w:rsidRPr="006511CA">
        <w:t>Tổ phó Chuyên môn mẫu giáo</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 Đồng chí </w:t>
      </w:r>
      <w:r w:rsidRPr="006511CA">
        <w:t>Trưởng ban Thanh tra Nhân dân;</w:t>
      </w:r>
      <w:r w:rsidRPr="006511CA">
        <w:rPr>
          <w:rStyle w:val="fontstyle31"/>
          <w:rFonts w:ascii="Times New Roman" w:hAnsi="Times New Roman"/>
          <w:i w:val="0"/>
        </w:rPr>
        <w:t xml:space="preserve"> </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 Đồng chí </w:t>
      </w:r>
      <w:r w:rsidRPr="006511CA">
        <w:t>Bí thư Đoàn Thanh niên CSHCM</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Nhiệm vụ và quyền hạn của Hội đồng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a) Tổng hợp danh sách đề nghị nâng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b) Kiểm tra, đối chiếu điều kiện, tiêu chuẩn nâng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c) Lập danh sách cán bộ, viên chức đủ điều kiện báo cáo Chủ tịch  Hiệu trưởng nhà trường quyết định;</w:t>
      </w:r>
    </w:p>
    <w:p w:rsidR="00C2365F" w:rsidRPr="006511CA" w:rsidRDefault="00C2365F" w:rsidP="00745C42">
      <w:pPr>
        <w:spacing w:before="120" w:after="120" w:line="276" w:lineRule="auto"/>
        <w:jc w:val="both"/>
        <w:rPr>
          <w:rStyle w:val="fontstyle01"/>
          <w:rFonts w:ascii="Times New Roman" w:hAnsi="Times New Roman"/>
          <w:b w:val="0"/>
          <w:bCs w:val="0"/>
          <w:color w:val="auto"/>
          <w:sz w:val="28"/>
          <w:szCs w:val="28"/>
        </w:rPr>
      </w:pPr>
      <w:r w:rsidRPr="006511CA">
        <w:rPr>
          <w:rStyle w:val="fontstyle31"/>
          <w:rFonts w:ascii="Times New Roman" w:hAnsi="Times New Roman"/>
          <w:i w:val="0"/>
        </w:rPr>
        <w:lastRenderedPageBreak/>
        <w:tab/>
        <w:t>d) Hội đồng làm việc theo nguyên tắc tập thể, quyết định theo đa số. Trong trường hợp biểu quyết ngang nhau thì việc lựa chọn cá nhân được nâng bậc lương trước thời hạn do Chủ tịch Hội đồng quyết định.</w:t>
      </w:r>
    </w:p>
    <w:p w:rsidR="006511CA" w:rsidRPr="006511CA" w:rsidRDefault="006511CA" w:rsidP="00745C42">
      <w:pPr>
        <w:spacing w:before="120" w:after="120" w:line="276" w:lineRule="auto"/>
        <w:jc w:val="center"/>
        <w:rPr>
          <w:rStyle w:val="fontstyle01"/>
          <w:rFonts w:ascii="Times New Roman" w:hAnsi="Times New Roman"/>
          <w:sz w:val="2"/>
          <w:szCs w:val="28"/>
        </w:rPr>
      </w:pPr>
    </w:p>
    <w:p w:rsidR="00C2365F" w:rsidRPr="006511CA" w:rsidRDefault="00C2365F" w:rsidP="00745C42">
      <w:pPr>
        <w:spacing w:before="120" w:after="120" w:line="276" w:lineRule="auto"/>
        <w:jc w:val="center"/>
        <w:rPr>
          <w:rStyle w:val="fontstyle01"/>
          <w:rFonts w:ascii="Times New Roman" w:hAnsi="Times New Roman"/>
          <w:sz w:val="28"/>
          <w:szCs w:val="28"/>
        </w:rPr>
      </w:pPr>
      <w:r w:rsidRPr="006511CA">
        <w:rPr>
          <w:rStyle w:val="fontstyle01"/>
          <w:rFonts w:ascii="Times New Roman" w:hAnsi="Times New Roman"/>
          <w:sz w:val="28"/>
          <w:szCs w:val="28"/>
        </w:rPr>
        <w:t>Chương II</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NÂNG BẬC LƯƠNG THƯỜNG XUYÊN</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4. Điều kiện thời gian giữ bậc trong ngạch hoặc trong chức danh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Viên chức, người lao động (có thỏa thuận trong hợp đồng lao động xếp lương theo Nghị định số 204/2004/NĐ-CP ngày 14/12/2004 của Chính phủ) có đủ điều kiện thời gian và đáp ứng đủ 02 tiêu chuẩn sau đây trong suốt thời gian giữ bậc trong ngạch hoặc chức danh, mà chưa xếp bậc lương cuối cùng trong ngạch hoặc chức danh thì được xem xét nâng một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Thời gian giữ bậc để xét nâng bậc lương thường xuyên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với các ngạch và các chức danh có yêu cầu trình độ đào tạo từ cao đẳng trở lên: Nếu chưa xếp bậc lương cuối cùng trong ngạch hoặc trong chức danh, thì sau 3 năm (đủ 36 tháng) giữ bậc lương trong ngạch hoặc trong chức danh được xét nâng một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với các ngạch và các chức danh có yêu cầu trình độ đào tạo từ trung cấp trở xuống và nhân viên thừa hành, phục vụ: Nếu chưa xếp bậc lương cuối cùng trong ngạch hoặc trong chức danh, thì sau 2 năm (đủ 24 tháng) giữ bậc lương trong ngạch hoặc trong chức danh được xét nâng một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với chức danh chuyên gia cao cấp: Nếu chưa xếp bậc lương cuối cùng trong bảng lương chuyên gia cao cấp, thì sau 5 năm (đủ 60 tháng) giữ bậc lương trong bảng lương chuyên gia cao cấp được xét nâng một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Các trường hợp được tính vào thời gian để xét nâng bậc lương thường xuyên gồm:</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nghỉ làm việc được hưởng nguyên lương theo quy định của pháp luật về lao động;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nghỉ chế độ thai sản theo quy định của pháp luật về bảo hiểm xã hội;</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nghỉ ốm đau, tai nạn lao động, bệnh nghề nghiệp hưởng bảo hiểm xã hội cộng dồn từ 6 tháng trở xuống (trong thời gian giữ bậc) theo quy định của pháp luật về bảo hiểm xã hội;</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 Thời gian được cấp có thẩm quyền quyết định cử đi làm chuyên gia, đi học, thực tập, công tác, khảo sát ở trong nước, ở nước ngoài nhưng vẫn trong danh sách trả lương của cơ quan, đơn vị.</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cán bộ, viên chức tham gia phục vụ tại ngũ theo Luật Nghĩa vụ quân sự.</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Thời gian không được tính để xét nâng bậc lương thường xuyên, gồm:</w:t>
      </w:r>
    </w:p>
    <w:p w:rsidR="00C2365F" w:rsidRPr="006511CA" w:rsidRDefault="00C2365F" w:rsidP="00745C42">
      <w:pPr>
        <w:spacing w:before="120" w:after="120" w:line="276" w:lineRule="auto"/>
        <w:jc w:val="both"/>
      </w:pPr>
      <w:r w:rsidRPr="006511CA">
        <w:rPr>
          <w:rStyle w:val="fontstyle31"/>
          <w:rFonts w:ascii="Times New Roman" w:hAnsi="Times New Roman"/>
          <w:i w:val="0"/>
        </w:rPr>
        <w:tab/>
        <w:t>- Thời gian nghỉ việc riêng không hưởng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đi làm chuyên gia, đi học, thực tập, công tác, khảo sát ở trong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nước và ở nước ngoài vượt quá thời hạn do cơ quan có thẩm quyền quyết định;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bị đình chỉ công tác, bị tạm giữ, tạm giam và các loại thời gian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không làm việc khác ngoài quy định tại Khoản 2 Điều này.</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tập sự (bao gồm cả trường hợp được hưởng 100% mức lương của ngạch công chức, chức danh nghề nghiệp viên chức tập sự).</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cán bộ, công chức, viên chức đào ngũ trong quá trình thực hiện nghĩa vụ quân sự tại ngũ.</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thử thách đối với cán bộ, công chức, viên chức bị phạt tù nhưng cho hưởng án treo; trường hợp thời gian thử thách ít hơn thời gian bị kéo dài nâng bậc lương thường xuyên tính theo thời gian bị kéo dài nâng bậc lương thường xuyên.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Thời gian nghỉ công tác chờ đủ tuổi nghỉ hưu theo quy định hiện hành của pháp luật.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Tổng các loại thời gian không được tính để xét nâng bậc lương thường xuyên quy định tại Điểm này (nếu có) được tính tròn tháng, nếu có thời gian lẻ không tròn tháng thì được tính như sau: Dưới 11 ngày làm việc (không bao gồm các ngày nghỉ hằng tuần và ngày nghỉ làm việc được hưởng nguyên lương theo quy định của pháp luật về lao động) thì không tính; từ 11 ngày làm việc trở lên tính bằng 01 tháng.</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5. Tiêu chuẩn nâng bậc lương thường xuyên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Viên chức và người lao động có đủ điều kiện thời gian giữ bậc</w:t>
      </w:r>
      <w:r w:rsidRPr="006511CA">
        <w:rPr>
          <w:color w:val="000000"/>
        </w:rPr>
        <w:t xml:space="preserve"> </w:t>
      </w:r>
      <w:r w:rsidRPr="006511CA">
        <w:rPr>
          <w:rStyle w:val="fontstyle31"/>
          <w:rFonts w:ascii="Times New Roman" w:hAnsi="Times New Roman"/>
          <w:i w:val="0"/>
        </w:rPr>
        <w:t>trong ngạch hoặc trong chức danh quy định tại Khoản 1 Điều 4 Quy chế này và qua đánh giá đạt đủ 02 tiêu chuẩn sau đây trong suốt thời gian giữ bậc lương thì được nâng một bậc lương thường xuyên: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Tiêu chuẩn 1: Được cấp có thẩm quyền đánh giá từ mức hoàn thành nhiệm vụ trở lên;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 Tiêu chuẩn 2: Không vi phạm kỷ luật một trong các hình thức khiển trách, cảnh cáo, cách chức.</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6. Thời gian bị kéo dài xét nâng bậc lương thường xuyên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Trong thời gian giữ bậc lương hiện hưởng, nếu cán bộ, viên chức đã có thông báo hoặc quyết định bằng văn bản của cấp có thẩm quyền là không hoàn thành nhiệm vụ được giao hằng năm hoặc bị kỷ luật một trong các hình thức khiển trách, cảnh cáo, giáng chức, cách chức thì bị kéo dài thời gian tính nâng bậc lương thường xuyên so với thời gian quy định tại điểm a Khoản 1 Điều 5 như sau:</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Kéo dài 12 tháng đối với các trường hợp:</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Viên chức và người lao động bị kỷ luật cách chức, giáng chức.</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Kéo dài 06 tháng đối với các trường hợp:</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Viên chức và người lao động bị kỷ luật cảnh cáo;</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Viên chức và người lao động được cấp có thẩm quyền đánh giá và xếp loại chất lượng ở mức không hoàn thành nhiệm vụ được giao hằng năm; trường hợp trong thời gian giữ bậc có 02 năm không liên tiếp không hoàn thành nhiệm vụ được giao thì mỗi năm không hoàn thành nhiệm vụ được giao bị kéo dài 06 tháng.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Kéo dài 03 tháng đối với viên chức và người lao động bị kỷ luật khiển trách.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Trường hợp vừa bị đánh giá và xếp loại chất lượng ở mức không hoàn thành nhiệm vụ được giao vừa bị kỷ luật thì thời gian kéo dài nâng bậc lương thường xuyên là tổng các thời gian bị kéo dài quy định tại các khoản 1, 2 và 3 Điều này.</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5. Trường hợp bị đánh giá và xếp loại chất lượng ở mức không hoàn thành nhiệm vụ do bị kỷ luật (cùng một hành vi vi phạm) thì thời gian kéo dài nâng bậc lương thường xuyên tính theo hình thức kỷ luật tương ứng quy định tại khoản 1,2,3 Điều này.</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6. Trường hợp viên chức và người lao động là đảng viên bị kỷ luật Đảng: nếu đã có quyết định kỷ luật về hành chính thì thực hiện kéo dài thời gian nâng bậc lương thường xuyên theo hình thức xử lý kỷ luật hành chính; nếu không có quyết định kỷ luật về hành chính thì thực hiện kéo dài thời gian nâng bậc lương thường xuyên theo hình thức xử lý kỷ luật Đảng tương ứng với các hình thức xử lý kỷ luật hành chính quy định tại khoản này”.</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 xml:space="preserve">Điều 7. Trường hợp đã có kết luận của cơ quan có thẩm quyền là oan, sai sau khi bị đình chỉ công tác, bị tạm giữ, tạm giam, bị kỷ luật (khiển trách, </w:t>
      </w:r>
      <w:r w:rsidRPr="006511CA">
        <w:rPr>
          <w:rStyle w:val="fontstyle01"/>
          <w:rFonts w:ascii="Times New Roman" w:hAnsi="Times New Roman"/>
          <w:sz w:val="28"/>
          <w:szCs w:val="28"/>
        </w:rPr>
        <w:lastRenderedPageBreak/>
        <w:t>cảnh cáo, giáng chức, cách chức) thì thời gian này được tính lại các chế độ về nâng bậc lương thường xuyên</w:t>
      </w:r>
    </w:p>
    <w:p w:rsidR="00C2365F" w:rsidRPr="006511CA" w:rsidRDefault="00C2365F" w:rsidP="00745C42">
      <w:pPr>
        <w:spacing w:before="120" w:after="120" w:line="276" w:lineRule="auto"/>
        <w:jc w:val="both"/>
      </w:pPr>
      <w:r w:rsidRPr="006511CA">
        <w:rPr>
          <w:rStyle w:val="fontstyle31"/>
          <w:rFonts w:ascii="Times New Roman" w:hAnsi="Times New Roman"/>
          <w:i w:val="0"/>
        </w:rPr>
        <w:tab/>
        <w:t>1. Thời gian bị đình chỉ công tác, bị tạm giữ, tạm giam do oan, sai được tínhlại vào thời gian để xét nâng bậc lương.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Không thực hiện kéo dài thời gian xét nâng bậc lương đối với các hình thức kỷ luật do oan, sai.</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Được truy lĩnh tiền lương, truy nộp bảo hiểm xã hội (bao gồm cả phần bảo hiểm xã hội do cơ quan, đơn vị đóng) theo các bậc lương đã được tính lại.</w:t>
      </w:r>
    </w:p>
    <w:p w:rsidR="006511CA" w:rsidRPr="006511CA" w:rsidRDefault="006511CA" w:rsidP="00745C42">
      <w:pPr>
        <w:spacing w:before="120" w:after="120" w:line="276" w:lineRule="auto"/>
        <w:jc w:val="center"/>
        <w:rPr>
          <w:rStyle w:val="fontstyle01"/>
          <w:rFonts w:ascii="Times New Roman" w:hAnsi="Times New Roman"/>
          <w:sz w:val="16"/>
          <w:szCs w:val="28"/>
        </w:rPr>
      </w:pP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Chương III</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NÂNG BẬC LƯƠNG TRƯỚC THỜI HẠN</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8. Nguyên tắc xét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Việc thực hiện xét, quyết định nâng bậc lương trước thời hạn do lập thành tích xuất sắc trong thực hiện nhiệm vụ phải bảo đảm công khai, minh bạch, khách quan, công bằng, dân chủ, đúng chế độ, chính sách của Nhà nước, quy định của tỉnh, quy chế của cơ quan, nhằm động viên cán bộ, công chức, viên chức phấn đấu, cống hiến, hoàn thành xuất sắc nhiệm vụ được giao, góp phần hoàn thành tốt nhiệm vụ chính trị của địa phương.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Bảo đảm đúng đối tượng, đủ điều kiện, tiêu chuẩn, tỷ lệ được nâng bậc</w:t>
      </w:r>
      <w:r w:rsidRPr="006511CA">
        <w:rPr>
          <w:color w:val="000000"/>
        </w:rPr>
        <w:t xml:space="preserve"> </w:t>
      </w:r>
      <w:r w:rsidRPr="006511CA">
        <w:rPr>
          <w:rStyle w:val="fontstyle31"/>
          <w:rFonts w:ascii="Times New Roman" w:hAnsi="Times New Roman"/>
          <w:i w:val="0"/>
        </w:rPr>
        <w:t>lương trước thời hạn do lập thành tích trong thực hiện nhiệm vụ theo quy định. Việc xét nâng bậc lương trước thời hạn do lập thành tích xuất sắc trong thực hiện nhiệm vụ được xét theo thứ tự thành tích khen thưởng từ người có thành tích cao hơn đến người có thành tích thấp hơn cho đến hết chỉ tiêu, tỷ lệ nâng bậc lương trước thời hạn do lập thành tích xuất sắc trong thực hiện nhiệm vụ theo quy định.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Không thực hiện hai lần liên tiếp nâng bậc lương trước thời hạn do lập thành tích xuất sắc trong thực hiện nhiệm vụ.</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Trường hợp cán bộ, viên chức vừa thuộc đối tượng xét nâng bậc lương trước thời hạn do lập thành tích xuất sắc trong thực hiện nhiệm vụ vừa thuộc đối tượng được xét nâng bậc lương trước thời hạn khi có thông báo nghỉ hưu, thì được chọn một trong hai chế độ nâng bậc lương trước thời hạn có lợi nhất.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5. Thứ tự ưu tiên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Xét hết nhóm đối tượng có cấp độ thành tích được nâng bậc lương trước thời hạn 12 tháng mới xét đến nhóm đối tượng có cấp độ thành tích được nâng bậc lương trước thời hạn 09 tháng và cuối cùng là nhóm đối tượng có cấp độ thành tích được nâng bậc lương trước thời hạn 06 tháng.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 Trường hợp có từ hai viên chức, người lao động có cấp độ thành tích như nhau và cùng ở chỉ tiêu cuối cùng nằm trong tỷ lệ 10% số người được nâng bậc lương trước thời hạn thì ưu tiên theo thứ tự sau:</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tượng có tuổi đời cao, chuẩn bị nghỉ hưu;</w:t>
      </w:r>
    </w:p>
    <w:p w:rsidR="00C2365F" w:rsidRPr="006511CA" w:rsidRDefault="00C2365F" w:rsidP="00745C42">
      <w:pPr>
        <w:spacing w:before="120" w:after="120" w:line="276" w:lineRule="auto"/>
        <w:jc w:val="both"/>
      </w:pPr>
      <w:r w:rsidRPr="006511CA">
        <w:rPr>
          <w:rStyle w:val="fontstyle31"/>
          <w:rFonts w:ascii="Times New Roman" w:hAnsi="Times New Roman"/>
          <w:i w:val="0"/>
        </w:rPr>
        <w:tab/>
        <w:t>+ Đối tượng chưa được nâng bậc lương trước thời hạn lần nào;</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tượng có công trình nghiên cứu khoa học, sáng kiến cải tiến trong thực hiện nhiệm vụ công tác đã được cấp có thẩm quyền quyết định công nhận, nghiệm thu bằng văn bản đưa vào áp dụng trong thực tiễn có hiệu quả;</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tượng có thành tích xuất sắc trong kỳ nâng lương trước đó nhưng chưa được nâng do vượt quá chỉ tiêu để xét; trong kỳ này lại lập thành tích xuất sắc trong thực hiện nhiệm vụ;</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tượng có số năm công tác nhiều hơn;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Đối tượng có mức lương thấp hơn.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Trong cùng một cấp độ thành tích, ưu tiên xét trước đối với thành tích đạt được trong thực hiện nhiệm vụ chuyên môn, nghiệp vụ (nhiệm vụ chính), sau đó đến thành tích trong thực hiện nhiệm vụ đột xuất; ưu tiên xét trước đối với khen thưởng toàn diện, sau đó đến khen thưởng từng mặt; ưu tiên xét đối với người có nhiều thành tích hơn; ưu tiên lao động nữ hoặc người không giữ chức vụ lãnh đạo trong trường hợp có cùng điều kiện tiêu chuẩn (ưu tiên về cấp độ thành tích theo thứ tự tại Điều 11 Quy chế này).</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9. Điều kiện, tiêu chuẩn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Đối tượng quy định tại khoản 2 Điều 1 Quy chế này đạt đủ 02 tiêu chuẩn quy định tại Điều 5 Quy chế này và lập thành tích xuất sắc trong thực hiện nhiệm vụ đã được cấp có thẩm quyền quyết định công nhận bằng văn bản, nếu chưa xếp bậc lương cuối cùng trong ngạch hoặc trong chức danh và tính đến ngày 31 tháng 12 của năm xét nâng bậc lương trước thời hạn còn thiếu từ 12 tháng trở xuống để được nâng bậc lương thường xuyên thì được xét nâng một bậc lương trước thời hạn tối đa là 12 tháng so với thời gian quy định tại Khoản 1 Điều 4 Quy chế này.</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10. Xác định thành tích để xét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Thành tích để xét nâng bậc lương trước thời hạn được xác định theo thời điểm ban hành quyết định công nhận thành tích đạt được trong khoảng thời gian 6 năm gần nhất đối với các ngạch và các chức danh có yêu cầu trình độ đào tạo từ cao đẳng trở lên và 4 năm gần nhất đối với các ngạch và các chức danh có yêu cầu trình độ đào tạo từ trung cấp trở xuống tính đến ngày 31 tháng 12 của năm xét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2. Đối với trường hợp đã được nâng bậc lương trước thời hạn thì tất cả các thành tích đạt được trước ngày có quyết định nâng bậc lương trước thời hạn trong khoảng thời gian (6 năm và 4 năm) quy định tại khoản 1 Điều này không được tính để xét nâng bậc lương trước thời hạn cho lần sau.</w:t>
      </w:r>
    </w:p>
    <w:p w:rsidR="00C2365F" w:rsidRPr="006511CA" w:rsidRDefault="00C2365F" w:rsidP="00745C42">
      <w:pPr>
        <w:spacing w:before="120" w:after="120" w:line="276" w:lineRule="auto"/>
        <w:jc w:val="both"/>
      </w:pPr>
      <w:r w:rsidRPr="006511CA">
        <w:rPr>
          <w:rStyle w:val="fontstyle31"/>
          <w:rFonts w:ascii="Times New Roman" w:hAnsi="Times New Roman"/>
          <w:i w:val="0"/>
        </w:rPr>
        <w:tab/>
        <w:t>3. Việc xét nâng bậc lương trước thời hạn được căn cứ vào thành tích cao nhất đạt được của công chức, viên chức, người lao động; nếu thành tích cao nhất bằng nhau thì xét đến các thành tích khác và thực hiện thứ tự ưu tiên theo khoản 5, Điều 8 Quy chế này.</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11. Tiêu chuẩn chung về cấp độ thành tích để được xét nâng bậc</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lương trước thời hạn đối với công chức, viên chức và người lao động do lập</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thành tích xuất sắc</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Cán bộ, viên chức và người lao động lập thành tích xuất sắc</w:t>
      </w:r>
      <w:r w:rsidRPr="006511CA">
        <w:rPr>
          <w:color w:val="000000"/>
        </w:rPr>
        <w:t xml:space="preserve"> </w:t>
      </w:r>
      <w:r w:rsidR="00FB5DAC">
        <w:rPr>
          <w:rStyle w:val="fontstyle31"/>
          <w:rFonts w:ascii="Times New Roman" w:hAnsi="Times New Roman"/>
          <w:i w:val="0"/>
        </w:rPr>
        <w:t xml:space="preserve">được </w:t>
      </w:r>
      <w:r w:rsidRPr="006511CA">
        <w:rPr>
          <w:rStyle w:val="fontstyle31"/>
          <w:rFonts w:ascii="Times New Roman" w:hAnsi="Times New Roman"/>
          <w:i w:val="0"/>
        </w:rPr>
        <w:t>nâng bậc lương trước thời hạn tối đa là 12 tháng. Cụ thể, cá nhân đạt một trong các thành tích sau:</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xml:space="preserve">- Huân chương </w:t>
      </w:r>
      <w:r w:rsidR="00DD2FA4">
        <w:rPr>
          <w:rStyle w:val="fontstyle31"/>
          <w:rFonts w:ascii="Times New Roman" w:hAnsi="Times New Roman"/>
          <w:i w:val="0"/>
        </w:rPr>
        <w:t>các hạng</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xml:space="preserve">- </w:t>
      </w:r>
      <w:r w:rsidR="00DD2FA4">
        <w:rPr>
          <w:rStyle w:val="fontstyle31"/>
          <w:rFonts w:ascii="Times New Roman" w:hAnsi="Times New Roman"/>
          <w:i w:val="0"/>
        </w:rPr>
        <w:t>Giải thưởng</w:t>
      </w:r>
      <w:r w:rsidRPr="006511CA">
        <w:rPr>
          <w:rStyle w:val="fontstyle31"/>
          <w:rFonts w:ascii="Times New Roman" w:hAnsi="Times New Roman"/>
          <w:i w:val="0"/>
        </w:rPr>
        <w:t xml:space="preserve"> Hồ Chí Minh</w:t>
      </w:r>
      <w:r w:rsidR="00DD2FA4">
        <w:rPr>
          <w:rStyle w:val="fontstyle31"/>
          <w:rFonts w:ascii="Times New Roman" w:hAnsi="Times New Roman"/>
          <w:i w:val="0"/>
        </w:rPr>
        <w:t>, Giải thưởng Nhà nước</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 xml:space="preserve">- </w:t>
      </w:r>
      <w:r w:rsidR="00DD2FA4">
        <w:rPr>
          <w:rStyle w:val="fontstyle31"/>
          <w:rFonts w:ascii="Times New Roman" w:hAnsi="Times New Roman"/>
          <w:i w:val="0"/>
        </w:rPr>
        <w:t>Danh hiệu vinh dự Nhà nước(Anh hùng lao động, Nhà giáo nhân dân, nhà giáo ưu tú,, Thây thuốc nhân dân, Thầy thuốc ưu tú, Nghệ sỹ nhân dân, Nghệ sỹ ưu tú,Nghệ nhân nhân dân, Nghệ nhân ưu tú)</w:t>
      </w:r>
      <w:r w:rsidRPr="006511CA">
        <w:rPr>
          <w:rStyle w:val="fontstyle31"/>
          <w:rFonts w:ascii="Times New Roman" w:hAnsi="Times New Roman"/>
          <w:i w:val="0"/>
        </w:rPr>
        <w:t>;</w:t>
      </w:r>
    </w:p>
    <w:p w:rsidR="00C2365F"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Bằng khen của Thủ tướng Chính phủ.</w:t>
      </w:r>
    </w:p>
    <w:p w:rsidR="00DD2FA4" w:rsidRPr="006511CA" w:rsidRDefault="00DD2FA4" w:rsidP="00745C42">
      <w:pPr>
        <w:spacing w:before="120" w:after="120" w:line="276" w:lineRule="auto"/>
        <w:ind w:firstLine="720"/>
        <w:jc w:val="both"/>
        <w:rPr>
          <w:color w:val="000000"/>
        </w:rPr>
      </w:pPr>
      <w:r>
        <w:rPr>
          <w:rStyle w:val="fontstyle31"/>
          <w:rFonts w:ascii="Times New Roman" w:hAnsi="Times New Roman"/>
          <w:i w:val="0"/>
        </w:rPr>
        <w:t>- Danh hiệu thi đua</w:t>
      </w:r>
      <w:r w:rsidR="00B560C2">
        <w:rPr>
          <w:rStyle w:val="fontstyle31"/>
          <w:rFonts w:ascii="Times New Roman" w:hAnsi="Times New Roman"/>
          <w:i w:val="0"/>
        </w:rPr>
        <w:t xml:space="preserve"> </w:t>
      </w:r>
      <w:r>
        <w:rPr>
          <w:rStyle w:val="fontstyle31"/>
          <w:rFonts w:ascii="Times New Roman" w:hAnsi="Times New Roman"/>
          <w:i w:val="0"/>
        </w:rPr>
        <w:t>(Chi</w:t>
      </w:r>
      <w:r w:rsidR="00B560C2">
        <w:rPr>
          <w:rStyle w:val="fontstyle31"/>
          <w:rFonts w:ascii="Times New Roman" w:hAnsi="Times New Roman"/>
          <w:i w:val="0"/>
        </w:rPr>
        <w:t>ế</w:t>
      </w:r>
      <w:r>
        <w:rPr>
          <w:rStyle w:val="fontstyle31"/>
          <w:rFonts w:ascii="Times New Roman" w:hAnsi="Times New Roman"/>
          <w:i w:val="0"/>
        </w:rPr>
        <w:t>n sỹ thi đua toàn quốc, chiến sỹ thi đua cấp tỉnh)</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2. Cán bộ, viên chức và người lao động lập </w:t>
      </w:r>
      <w:r w:rsidR="00FB5DAC">
        <w:rPr>
          <w:rStyle w:val="fontstyle31"/>
          <w:rFonts w:ascii="Times New Roman" w:hAnsi="Times New Roman"/>
          <w:i w:val="0"/>
        </w:rPr>
        <w:t>thành tích xuất sắc</w:t>
      </w:r>
      <w:r w:rsidRPr="006511CA">
        <w:rPr>
          <w:rStyle w:val="fontstyle31"/>
          <w:rFonts w:ascii="Times New Roman" w:hAnsi="Times New Roman"/>
          <w:i w:val="0"/>
        </w:rPr>
        <w:t xml:space="preserve"> được nâng bậc lương trước thời hạn tối đa là 09 tháng. Cụ thể, cá nhân đạt một trong các thành tích sau:</w:t>
      </w:r>
    </w:p>
    <w:p w:rsidR="005E2D84" w:rsidRDefault="005E2D84" w:rsidP="00745C42">
      <w:pPr>
        <w:spacing w:before="120" w:after="120" w:line="276" w:lineRule="auto"/>
        <w:jc w:val="both"/>
        <w:rPr>
          <w:rStyle w:val="fontstyle31"/>
          <w:rFonts w:ascii="Times New Roman" w:hAnsi="Times New Roman"/>
          <w:i w:val="0"/>
        </w:rPr>
      </w:pPr>
      <w:r>
        <w:rPr>
          <w:rStyle w:val="fontstyle31"/>
          <w:rFonts w:ascii="Times New Roman" w:hAnsi="Times New Roman"/>
          <w:i w:val="0"/>
        </w:rPr>
        <w:tab/>
      </w:r>
      <w:r w:rsidRPr="006511CA">
        <w:rPr>
          <w:rStyle w:val="fontstyle31"/>
          <w:rFonts w:ascii="Times New Roman" w:hAnsi="Times New Roman"/>
          <w:i w:val="0"/>
        </w:rPr>
        <w:t xml:space="preserve">- Bằng khen của </w:t>
      </w:r>
      <w:r>
        <w:rPr>
          <w:rStyle w:val="fontstyle31"/>
          <w:rFonts w:ascii="Times New Roman" w:hAnsi="Times New Roman"/>
          <w:i w:val="0"/>
        </w:rPr>
        <w:t>Tỉnh ủy,Ủy ban nhân dân tỉnh, các b</w:t>
      </w:r>
      <w:r w:rsidRPr="006511CA">
        <w:rPr>
          <w:rStyle w:val="fontstyle31"/>
          <w:rFonts w:ascii="Times New Roman" w:hAnsi="Times New Roman"/>
          <w:i w:val="0"/>
        </w:rPr>
        <w:t xml:space="preserve">ộ, ban, ngành, </w:t>
      </w:r>
      <w:r>
        <w:rPr>
          <w:rStyle w:val="fontstyle31"/>
          <w:rFonts w:ascii="Times New Roman" w:hAnsi="Times New Roman"/>
          <w:i w:val="0"/>
        </w:rPr>
        <w:t>đoàn thể Trung ương</w:t>
      </w:r>
      <w:r w:rsidRPr="006511CA">
        <w:rPr>
          <w:rStyle w:val="fontstyle31"/>
          <w:rFonts w:ascii="Times New Roman" w:hAnsi="Times New Roman"/>
          <w:i w:val="0"/>
        </w:rPr>
        <w: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Cán bộ, công chức, viên chức và người lao động lập thành tích xuất sắc</w:t>
      </w:r>
      <w:r w:rsidRPr="006511CA">
        <w:rPr>
          <w:color w:val="000000"/>
        </w:rPr>
        <w:t xml:space="preserve"> </w:t>
      </w:r>
      <w:r w:rsidRPr="006511CA">
        <w:rPr>
          <w:rStyle w:val="fontstyle31"/>
          <w:rFonts w:ascii="Times New Roman" w:hAnsi="Times New Roman"/>
          <w:i w:val="0"/>
        </w:rPr>
        <w:t>được khen thưởng một trong các hình thức sau đây, thời gian được nâng bậc lương trước thời hạn tối đa là 06 tháng:</w:t>
      </w:r>
    </w:p>
    <w:p w:rsidR="00332FFE" w:rsidRPr="009F67C0" w:rsidRDefault="00C2365F" w:rsidP="00745C42">
      <w:pPr>
        <w:spacing w:before="120" w:after="120" w:line="276" w:lineRule="auto"/>
        <w:rPr>
          <w:rStyle w:val="fontstyle31"/>
          <w:rFonts w:ascii="Times New Roman" w:hAnsi="Times New Roman"/>
          <w:i w:val="0"/>
          <w:iCs w:val="0"/>
          <w:color w:val="auto"/>
        </w:rPr>
      </w:pPr>
      <w:r w:rsidRPr="006511CA">
        <w:rPr>
          <w:rStyle w:val="fontstyle31"/>
          <w:rFonts w:ascii="Times New Roman" w:hAnsi="Times New Roman"/>
          <w:i w:val="0"/>
        </w:rPr>
        <w:tab/>
      </w:r>
      <w:r w:rsidR="00332FFE">
        <w:rPr>
          <w:rStyle w:val="fontstyle31"/>
          <w:rFonts w:ascii="Times New Roman" w:hAnsi="Times New Roman"/>
          <w:i w:val="0"/>
        </w:rPr>
        <w:t xml:space="preserve">Chiến sỹ thi đua cấp cơ sở; </w:t>
      </w:r>
      <w:r w:rsidRPr="006511CA">
        <w:rPr>
          <w:rStyle w:val="fontstyle31"/>
          <w:rFonts w:ascii="Times New Roman" w:hAnsi="Times New Roman"/>
          <w:i w:val="0"/>
        </w:rPr>
        <w:t xml:space="preserve">Giấy khen </w:t>
      </w:r>
      <w:r w:rsidR="00332FFE">
        <w:rPr>
          <w:rStyle w:val="fontstyle31"/>
          <w:rFonts w:ascii="Times New Roman" w:hAnsi="Times New Roman"/>
          <w:i w:val="0"/>
        </w:rPr>
        <w:t>các loại.</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12. Tỷ lệ xét nâng bậc lương trước thời hạn</w:t>
      </w:r>
    </w:p>
    <w:p w:rsidR="00C2365F" w:rsidRPr="006511CA" w:rsidRDefault="00C2365F" w:rsidP="00745C42">
      <w:pPr>
        <w:spacing w:before="120" w:after="120" w:line="276" w:lineRule="auto"/>
        <w:ind w:firstLine="720"/>
        <w:jc w:val="both"/>
        <w:rPr>
          <w:color w:val="000000"/>
        </w:rPr>
      </w:pPr>
      <w:r w:rsidRPr="006511CA">
        <w:rPr>
          <w:color w:val="000000"/>
        </w:rPr>
        <w:t>Cán bộ, công chức, viên chức và người lao động thuộc diện được xét nâng</w:t>
      </w:r>
      <w:r w:rsidRPr="006511CA">
        <w:rPr>
          <w:color w:val="000000"/>
        </w:rPr>
        <w:br/>
        <w:t>bậc lương trước thời hạn hằng năm do tập thể bình chọn, nhưng mỗi năm không</w:t>
      </w:r>
      <w:r w:rsidRPr="006511CA">
        <w:rPr>
          <w:color w:val="000000"/>
        </w:rPr>
        <w:br/>
        <w:t>quá 10% tổng số cán bộ, công chức, viên chức và người lao động trong danh sách</w:t>
      </w:r>
      <w:r w:rsidRPr="006511CA">
        <w:rPr>
          <w:color w:val="000000"/>
        </w:rPr>
        <w:br/>
      </w:r>
      <w:r w:rsidRPr="006511CA">
        <w:rPr>
          <w:color w:val="000000"/>
        </w:rPr>
        <w:lastRenderedPageBreak/>
        <w:t>trả lương của cơ quan, đơn vị. Danh sách trả lương của cơ quan, đơn vị được xác</w:t>
      </w:r>
      <w:r w:rsidRPr="006511CA">
        <w:rPr>
          <w:color w:val="000000"/>
        </w:rPr>
        <w:br/>
        <w:t>định theo quyết định của cấp có thẩm quyền giao biên chế (đối với cán bộ, công</w:t>
      </w:r>
      <w:r w:rsidRPr="006511CA">
        <w:rPr>
          <w:color w:val="000000"/>
        </w:rPr>
        <w:br/>
        <w:t>chức) hoặc phê duyệt số lượng người làm việc (đối với viên chức và người lao</w:t>
      </w:r>
      <w:r w:rsidRPr="006511CA">
        <w:rPr>
          <w:color w:val="000000"/>
        </w:rPr>
        <w:br/>
        <w:t>động) tính đến ngày 31 tháng 12 của năm xét nâng bậc lương trước thời hạn (tỷ lệ</w:t>
      </w:r>
      <w:r w:rsidRPr="006511CA">
        <w:rPr>
          <w:iCs/>
          <w:color w:val="000000"/>
        </w:rPr>
        <w:t xml:space="preserve"> </w:t>
      </w:r>
      <w:r w:rsidRPr="006511CA">
        <w:rPr>
          <w:color w:val="000000"/>
        </w:rPr>
        <w:t>10% này không bao gồm các trường hợp nâng bậc lương trước thời hạn khi có</w:t>
      </w:r>
      <w:r w:rsidRPr="006511CA">
        <w:rPr>
          <w:iCs/>
          <w:color w:val="000000"/>
        </w:rPr>
        <w:br/>
      </w:r>
      <w:r w:rsidRPr="006511CA">
        <w:rPr>
          <w:color w:val="000000"/>
        </w:rPr>
        <w:t>thông báo nghỉ hưu).</w:t>
      </w:r>
    </w:p>
    <w:p w:rsidR="00C2365F" w:rsidRPr="006511CA" w:rsidRDefault="00C2365F" w:rsidP="00745C42">
      <w:pPr>
        <w:spacing w:before="120" w:after="120" w:line="276" w:lineRule="auto"/>
        <w:jc w:val="both"/>
        <w:rPr>
          <w:rStyle w:val="fontstyle31"/>
          <w:rFonts w:ascii="Times New Roman" w:hAnsi="Times New Roman"/>
          <w:i w:val="0"/>
        </w:rPr>
      </w:pPr>
      <w:r w:rsidRPr="006511CA">
        <w:rPr>
          <w:rStyle w:val="fontstyle31"/>
          <w:rFonts w:ascii="Times New Roman" w:hAnsi="Times New Roman"/>
          <w:i w:val="0"/>
        </w:rPr>
        <w:tab/>
        <w:t xml:space="preserve">Cách tính số người thuộc tỷ lệ được nâng bậc lương trước thời hạn: được quy định tại điểm c Khoản 1 Điều 3 </w:t>
      </w:r>
      <w:r w:rsidR="005B1511">
        <w:rPr>
          <w:rStyle w:val="fontstyle31"/>
          <w:rFonts w:ascii="Times New Roman" w:hAnsi="Times New Roman"/>
          <w:i w:val="0"/>
        </w:rPr>
        <w:t xml:space="preserve">Thông tư số 08/2013/TT-BNV ngày </w:t>
      </w:r>
      <w:r w:rsidRPr="006511CA">
        <w:rPr>
          <w:rStyle w:val="fontstyle31"/>
          <w:rFonts w:ascii="Times New Roman" w:hAnsi="Times New Roman"/>
          <w:i w:val="0"/>
        </w:rPr>
        <w:t>31/7/2013 của Bộ trưởng Bộ Nội vụ.</w:t>
      </w:r>
    </w:p>
    <w:p w:rsidR="00C2365F" w:rsidRPr="006511CA" w:rsidRDefault="00C2365F" w:rsidP="00745C42">
      <w:pPr>
        <w:spacing w:before="120" w:after="120" w:line="276" w:lineRule="auto"/>
        <w:ind w:firstLine="720"/>
        <w:jc w:val="both"/>
        <w:rPr>
          <w:color w:val="000000"/>
        </w:rPr>
      </w:pPr>
      <w:r w:rsidRPr="006511CA">
        <w:rPr>
          <w:rStyle w:val="fontstyle31"/>
          <w:rFonts w:ascii="Times New Roman" w:hAnsi="Times New Roman"/>
          <w:i w:val="0"/>
        </w:rPr>
        <w:t>Số lần được nâng bậc lương trước thời hạn do lập thành tích xuất sắc trong thực hiện nhiệm vụ: Không thực hiện hai lần liên tiếp nâng bậc lương trước thời hạn do lập thành tích xuất sắc trong thực hiện nhiệm vụ.</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13. Chế độ nâng bậc lương trước thời hạn đối với cán bộ, công chức, viên chức đã có thông báo nghỉ hưu</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Viên chức, người lao động đã có thông báo nghỉ hưu, nếu trong thời gian giữ bậc đạt đủ 02 tiêu chuẩn quy định tại Điều 5 Quy chế này, chưa xếp bậc lương cuối cùng trong ngạch hoặc trong chức danh và kể từ ngày có thông báo nghỉ hưu đến trước ngày nghỉ hưu còn thiếu từ 12 tháng trở xuống để được nâng bậc lương thường xuyên theo quy định thì được nâng một bậc lương trước thời hạn 12 tháng so với thời gian quy định tại Khoản 1 Điều 4 Quy chế này.</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Trường hợp viên chức,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công chức, viên chức, người lao động được chọn một trong hai chế độ nâng bậc lương trước thời hạn.</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Chương IV</w:t>
      </w:r>
    </w:p>
    <w:p w:rsidR="00C2365F" w:rsidRPr="006511CA" w:rsidRDefault="00C2365F" w:rsidP="00745C42">
      <w:pPr>
        <w:spacing w:before="120" w:after="120" w:line="276" w:lineRule="auto"/>
        <w:jc w:val="center"/>
      </w:pPr>
      <w:r w:rsidRPr="006511CA">
        <w:rPr>
          <w:rStyle w:val="fontstyle01"/>
          <w:rFonts w:ascii="Times New Roman" w:hAnsi="Times New Roman"/>
          <w:sz w:val="28"/>
          <w:szCs w:val="28"/>
        </w:rPr>
        <w:t>HƯỞNG PHỤ CẤP THÂM NIÊN VƯỢT KHUNG</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14. Điều kiện, tiêu chuẩn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Điều kiện hưởng phụ cấp thâm niên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Viên chức đã có 3 năm (đủ 36 tháng) xếp bậc lương cuối cùng trong ngạch công chức, viên chức từ loại A0 đến loại A3 của bảng 2, bảng 3 quy định viên chức và người lao động đã có 2 năm (đủ 24 tháng) xếp bậc</w:t>
      </w:r>
      <w:r w:rsidRPr="006511CA">
        <w:rPr>
          <w:color w:val="000000"/>
        </w:rPr>
        <w:t xml:space="preserve"> </w:t>
      </w:r>
      <w:r w:rsidRPr="006511CA">
        <w:rPr>
          <w:rStyle w:val="fontstyle31"/>
          <w:rFonts w:ascii="Times New Roman" w:hAnsi="Times New Roman"/>
          <w:i w:val="0"/>
        </w:rPr>
        <w:t>lương cuối cùng trong ngạch công chức, viên chức loại B và loại C của bảng 2, bảng 3 và ngạch nhân viên thừa hành, phục vụ xếp lương theo bảng 4 quy định tại Nghị định số 204/2004/NĐ-CP ngày 14 tháng 12 năm 2004 của Chính phủ.</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2. Tiêu chuẩn hưởng phụ cấp thâm niên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Tiêu chuẩn hưởng phụ cấp thâm niên vượt khung thực hiện như tiêu chuẩn nâng bậc lương thường xuyên quy định tại Điều 5 Quy chế này trong suốt thời gian giữ bậc lương cuối cùng trong ngạch hoặc trong chức danh hiện giữ hoặc trong thời gian của năm xét hưởng thêm phụ cấp thâm niên vượt khung.</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15. Mức hưởng phụ cấp thâm niên vượt khung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Công chức, viên chức và người lao động xếp lương theo Nghị định số</w:t>
      </w:r>
      <w:r w:rsidRPr="006511CA">
        <w:rPr>
          <w:color w:val="000000"/>
        </w:rPr>
        <w:t xml:space="preserve"> </w:t>
      </w:r>
      <w:r w:rsidRPr="006511CA">
        <w:rPr>
          <w:rStyle w:val="fontstyle31"/>
          <w:rFonts w:ascii="Times New Roman" w:hAnsi="Times New Roman"/>
          <w:i w:val="0"/>
        </w:rPr>
        <w:t>204/2004/NĐ-CP ngày 14/12/2004 của Chính phủ đủ tiêu chuẩn, điều kiện thời gian và tiêu chuẩn hưởng phụ cấp thâm niên vượt khung quy định tại Điều 4, Điều 5 Quy chế này được hưởng phụ cấp thâm niên vượt khung như sau:</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Viên chức xếp bậc lương cuối cùng trong ngạch công chức, viên chức từ loại A0 đến loại A3, sau 3 năm (đủ 36 tháng) đã xếp bậc lương cuối cùng trong ngạch hoặc trong chức danh, được hưởng phụ cấp thâm niên vượt khung bằng 5% mức lương của bậc lương cuối cùng trong ngạch hoặc trong chức danh đó; từ năm thứ 4 trở đi, mỗi năm có đủ hai tiêu chuẩn hưởng phụ cấp thâm niên vượt khung được tính hưởng thêm 1%.</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Viên chức, người lao động xếp bậc lương cuối cùng trong ngạch công chức, viên chức loại B và loại C và ngạch nhân viên thừa hành, phục vụ thì sau 2 năm (đủ 24 tháng) đã xếp bậc lương cuối cùng trong ngạch được hưởng phụ cấp thâm niên vượt khung bằng 5% mức hưởng của bậc lương cuối cùng trong ngạch đó; từ năm thứ 3 trở đi, mỗi năm có đủ hai tiêu chuẩn hưởng phụ cấp thâm niên vượt khung được tính hưởng thêm 1%.</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Viên chức, người lao động khi chuyển xếp lương cũ sang lương mới theo quy định tại Thông tư liên tịch số 01/2005/TTLT-BNV-BTC ngày 05 tháng 01 năm 2005 của Bộ Nội vụ - Bộ Tài chính hướng dẫn thực hiện chuyển xếp lương cũ sang lương mới đối với cán bộ, công chức, viên chức, nếu lương mới đã được tính hưởng phụ cấp thâm niên vượt khung thì thời gian giữ bậc lương cũ dùng làm căn cứ để chuyển xếp sang lương mới được tính để hưởng thêm phụ cấp thâm niên vượt khung theo nguyên tắc cứ mỗi năm giữ bậc lương cũ mà có đủ hai tiêu chuẩn 11 hưởng phụ cấp thâm niên vượt khung được tính hưởng thêm 1% phụ cấp thâm niên vượt khung.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Viên chức, người lao động nếu không hoàn thành nhiệm vụ</w:t>
      </w:r>
      <w:r w:rsidRPr="006511CA">
        <w:rPr>
          <w:color w:val="000000"/>
        </w:rPr>
        <w:t xml:space="preserve"> </w:t>
      </w:r>
      <w:r w:rsidRPr="006511CA">
        <w:rPr>
          <w:rStyle w:val="fontstyle31"/>
          <w:rFonts w:ascii="Times New Roman" w:hAnsi="Times New Roman"/>
          <w:i w:val="0"/>
        </w:rPr>
        <w:t>được giao hàng năm hoặc bị kỷ luật một trong các hình thức khiển trách, cảnh cáo, giáng chức hoặc cách chức thì cứ mỗi năm không hoàn thành nhiệm vụ được giao hoặc bị kỷ luật thì thời gian để xét hưởng phụ cấp thâm niên vượt khung bị kéo dài được xác định như các trường hợp kéo dài thời gian nâng bậc lương thường xuyên quy định tại Điều 6 Quy chế này.</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5. Viên chức, người lao động đã có kết luận của cơ quan có thẩm quyền là oan, sai sau khi bị đình chỉ công tác, bị tạm giữ, tạm giam, bị kỷ luật (khiển trách, cảnh cáo, cách chức hoặc bị bãi nhiệm), nếu vẫn được cơ quan có thẩm quyền đánh giá (bằng văn bản) là hoàn thành nhiệm vụ công tác được giao hàng năm, thì được tính lại các mức phụ cấp thâm niên vượt khung như khi đạt đủ tiêu chuẩn hưởng phụ cấp thâm niên vượt khung quy định tại Quy chế này và được truy lĩnh phụ cấp, truy nộp bảo hiểm xã hội (bao gồm cả phần bảo hiểm xã hội do nhà trường đóng) theo các mức phụ cấp thâm niên vượt khung đã được tính lại.</w:t>
      </w:r>
    </w:p>
    <w:p w:rsidR="006511CA" w:rsidRPr="006511CA" w:rsidRDefault="006511CA" w:rsidP="00745C42">
      <w:pPr>
        <w:spacing w:before="120" w:after="120" w:line="276" w:lineRule="auto"/>
        <w:jc w:val="center"/>
        <w:rPr>
          <w:rStyle w:val="fontstyle01"/>
          <w:rFonts w:ascii="Times New Roman" w:hAnsi="Times New Roman"/>
          <w:sz w:val="6"/>
          <w:szCs w:val="28"/>
        </w:rPr>
      </w:pP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Chương V</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THÀNH PHẦN HỒ SƠ ĐỀ NGHỊ</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16. Hồ sơ đề nghị nâng bậc lương thường xuyên, nâng phụ cấp thâm niên vượt khung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Văn bản đề nghị của Tổ trưởng các tổ chuyên môn, văn phòng.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Biên bản họp xét nâng bậc lương, phụ cấp thâm niên vượt khung.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Bản sao quyết định lương gần nhất.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Bản sao các quyết định thuyên chuyển trong thời gian giữ bậc lương (nếu có).</w:t>
      </w:r>
    </w:p>
    <w:p w:rsidR="00C2365F" w:rsidRPr="006511CA" w:rsidRDefault="00C2365F" w:rsidP="00745C42">
      <w:pPr>
        <w:spacing w:before="120" w:after="120" w:line="276" w:lineRule="auto"/>
        <w:jc w:val="both"/>
        <w:rPr>
          <w:b/>
          <w:bCs/>
          <w:color w:val="000000"/>
        </w:rPr>
      </w:pPr>
      <w:r w:rsidRPr="006511CA">
        <w:rPr>
          <w:rStyle w:val="fontstyle01"/>
          <w:rFonts w:ascii="Times New Roman" w:hAnsi="Times New Roman"/>
          <w:sz w:val="28"/>
          <w:szCs w:val="28"/>
        </w:rPr>
        <w:tab/>
        <w:t>Điều 17. Hồ sơ đề nghị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Văn bản đề nghị của Thủ trưởng cơ quan, đơn vị.</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2. Bản quy định (Quy chế) tiêu chuẩn, cấp độ lập thành tích xuất sắc trong</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thực hiện nhiệm vụ của cơ quan, đơn vị.</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3. Biên bản họp xét nâng bậc lương trước thời hạn.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4. Bản sao quyết định công nhận thành tích xuất sắc của cấp có thẩm quyền.</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5. Bản sao quyết định lương gần nhất.</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6. Bản sao các quyết định thuyên chuyển trong thời gian giữ bậc lương (nếu có).</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Chương VI</w:t>
      </w:r>
    </w:p>
    <w:p w:rsidR="00C2365F" w:rsidRPr="006511CA" w:rsidRDefault="00C2365F" w:rsidP="00745C42">
      <w:pPr>
        <w:spacing w:before="120" w:after="120" w:line="276" w:lineRule="auto"/>
        <w:jc w:val="center"/>
        <w:rPr>
          <w:b/>
          <w:bCs/>
          <w:color w:val="000000"/>
        </w:rPr>
      </w:pPr>
      <w:r w:rsidRPr="006511CA">
        <w:rPr>
          <w:rStyle w:val="fontstyle01"/>
          <w:rFonts w:ascii="Times New Roman" w:hAnsi="Times New Roman"/>
          <w:sz w:val="28"/>
          <w:szCs w:val="28"/>
        </w:rPr>
        <w:t>TỔ CHỨC THỰC HIỆN</w:t>
      </w:r>
    </w:p>
    <w:p w:rsidR="00C2365F" w:rsidRPr="006511CA" w:rsidRDefault="00C2365F" w:rsidP="00745C42">
      <w:pPr>
        <w:spacing w:before="120" w:after="120" w:line="276" w:lineRule="auto"/>
        <w:ind w:firstLine="720"/>
        <w:jc w:val="both"/>
      </w:pPr>
      <w:r w:rsidRPr="006511CA">
        <w:rPr>
          <w:rStyle w:val="fontstyle01"/>
          <w:rFonts w:ascii="Times New Roman" w:hAnsi="Times New Roman"/>
          <w:sz w:val="28"/>
          <w:szCs w:val="28"/>
        </w:rPr>
        <w:t>Điều 18. Điều khoản thi hành</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tab/>
        <w:t>1. Hội đồng lương của nhà trường chịu trách nhiệm trước Hiệu trưởng nhà trường về việc xét nâng bậc lương thường xuyên, phụ cấp thâm niên vượt của viên chức, hợp đồng lao động (không giữ chức vụ lãnh đạo) do nhà trường quản lý.</w:t>
      </w:r>
    </w:p>
    <w:p w:rsidR="00C2365F" w:rsidRPr="006511CA" w:rsidRDefault="00C2365F" w:rsidP="00745C42">
      <w:pPr>
        <w:spacing w:before="120" w:after="120" w:line="276" w:lineRule="auto"/>
        <w:jc w:val="both"/>
        <w:rPr>
          <w:color w:val="000000"/>
        </w:rPr>
      </w:pPr>
      <w:r w:rsidRPr="006511CA">
        <w:rPr>
          <w:rStyle w:val="fontstyle31"/>
          <w:rFonts w:ascii="Times New Roman" w:hAnsi="Times New Roman"/>
          <w:i w:val="0"/>
        </w:rPr>
        <w:lastRenderedPageBreak/>
        <w:tab/>
        <w:t>2. Hội đồng lương của trường chịu trách nhiệm trước Chủ tịch UBND phường về việc đề xuất chế độ nâng bậc lương thường xuyên, nâng hệ số phụ cấp thâm niên vượt khung và nâng bậc lương trước thời hạn đối với lãnh đạo quản lý của nhà trường.</w:t>
      </w:r>
    </w:p>
    <w:p w:rsidR="00C2365F" w:rsidRPr="006511CA" w:rsidRDefault="00C2365F" w:rsidP="00745C42">
      <w:pPr>
        <w:spacing w:before="120" w:after="120" w:line="276" w:lineRule="auto"/>
        <w:jc w:val="both"/>
        <w:rPr>
          <w:rStyle w:val="fontstyle41"/>
          <w:rFonts w:ascii="Times New Roman" w:hAnsi="Times New Roman"/>
          <w:i w:val="0"/>
          <w:sz w:val="28"/>
          <w:szCs w:val="28"/>
        </w:rPr>
      </w:pPr>
    </w:p>
    <w:sectPr w:rsidR="00C2365F" w:rsidRPr="006511CA" w:rsidSect="006511C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594" w:rsidRDefault="00BA5594" w:rsidP="006511CA">
      <w:r>
        <w:separator/>
      </w:r>
    </w:p>
  </w:endnote>
  <w:endnote w:type="continuationSeparator" w:id="0">
    <w:p w:rsidR="00BA5594" w:rsidRDefault="00BA5594" w:rsidP="0065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594" w:rsidRDefault="00BA5594" w:rsidP="006511CA">
      <w:r>
        <w:separator/>
      </w:r>
    </w:p>
  </w:footnote>
  <w:footnote w:type="continuationSeparator" w:id="0">
    <w:p w:rsidR="00BA5594" w:rsidRDefault="00BA5594" w:rsidP="006511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rPr>
      <w:id w:val="2144847729"/>
      <w:docPartObj>
        <w:docPartGallery w:val="Page Numbers (Top of Page)"/>
        <w:docPartUnique/>
      </w:docPartObj>
    </w:sdtPr>
    <w:sdtEndPr>
      <w:rPr>
        <w:noProof/>
      </w:rPr>
    </w:sdtEndPr>
    <w:sdtContent>
      <w:p w:rsidR="006511CA" w:rsidRPr="005B1511" w:rsidRDefault="006511CA" w:rsidP="006511CA">
        <w:pPr>
          <w:pStyle w:val="Header"/>
          <w:jc w:val="center"/>
          <w:rPr>
            <w:sz w:val="26"/>
          </w:rPr>
        </w:pPr>
        <w:r w:rsidRPr="005B1511">
          <w:rPr>
            <w:sz w:val="26"/>
          </w:rPr>
          <w:fldChar w:fldCharType="begin"/>
        </w:r>
        <w:r w:rsidRPr="005B1511">
          <w:rPr>
            <w:sz w:val="26"/>
          </w:rPr>
          <w:instrText xml:space="preserve"> PAGE   \* MERGEFORMAT </w:instrText>
        </w:r>
        <w:r w:rsidRPr="005B1511">
          <w:rPr>
            <w:sz w:val="26"/>
          </w:rPr>
          <w:fldChar w:fldCharType="separate"/>
        </w:r>
        <w:r w:rsidR="00181509">
          <w:rPr>
            <w:noProof/>
            <w:sz w:val="26"/>
          </w:rPr>
          <w:t>3</w:t>
        </w:r>
        <w:r w:rsidRPr="005B1511">
          <w:rPr>
            <w:noProof/>
            <w:sz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71"/>
    <w:rsid w:val="00073327"/>
    <w:rsid w:val="001647DC"/>
    <w:rsid w:val="00181509"/>
    <w:rsid w:val="001D5C8E"/>
    <w:rsid w:val="00236BA8"/>
    <w:rsid w:val="002D0B37"/>
    <w:rsid w:val="002F4011"/>
    <w:rsid w:val="00304D32"/>
    <w:rsid w:val="00332FFE"/>
    <w:rsid w:val="0034571C"/>
    <w:rsid w:val="004C7130"/>
    <w:rsid w:val="00543BD9"/>
    <w:rsid w:val="005B1511"/>
    <w:rsid w:val="005B6944"/>
    <w:rsid w:val="005E2D84"/>
    <w:rsid w:val="0064493A"/>
    <w:rsid w:val="006511CA"/>
    <w:rsid w:val="006A04FB"/>
    <w:rsid w:val="00745C42"/>
    <w:rsid w:val="009607E0"/>
    <w:rsid w:val="0099295B"/>
    <w:rsid w:val="009F67C0"/>
    <w:rsid w:val="00A14AF9"/>
    <w:rsid w:val="00A17BE0"/>
    <w:rsid w:val="00AD7E5E"/>
    <w:rsid w:val="00B1717F"/>
    <w:rsid w:val="00B45971"/>
    <w:rsid w:val="00B560C2"/>
    <w:rsid w:val="00BA5594"/>
    <w:rsid w:val="00C2365F"/>
    <w:rsid w:val="00C63698"/>
    <w:rsid w:val="00C65DEB"/>
    <w:rsid w:val="00D5001B"/>
    <w:rsid w:val="00DD2FA4"/>
    <w:rsid w:val="00EC2359"/>
    <w:rsid w:val="00F351BC"/>
    <w:rsid w:val="00F9582E"/>
    <w:rsid w:val="00FB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AD0DE"/>
  <w15:chartTrackingRefBased/>
  <w15:docId w15:val="{FAAE1788-E238-4517-AEFF-82D60E30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45971"/>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B45971"/>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B45971"/>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B45971"/>
    <w:rPr>
      <w:rFonts w:ascii="TimesNewRomanPS-BoldItalicMT" w:hAnsi="TimesNewRomanPS-BoldItalicMT" w:hint="default"/>
      <w:b/>
      <w:bCs/>
      <w:i/>
      <w:iCs/>
      <w:color w:val="000000"/>
      <w:sz w:val="24"/>
      <w:szCs w:val="24"/>
    </w:rPr>
  </w:style>
  <w:style w:type="table" w:styleId="TableGrid">
    <w:name w:val="Table Grid"/>
    <w:basedOn w:val="TableNormal"/>
    <w:uiPriority w:val="39"/>
    <w:rsid w:val="00B4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1CA"/>
    <w:pPr>
      <w:tabs>
        <w:tab w:val="center" w:pos="4680"/>
        <w:tab w:val="right" w:pos="9360"/>
      </w:tabs>
    </w:pPr>
  </w:style>
  <w:style w:type="character" w:customStyle="1" w:styleId="HeaderChar">
    <w:name w:val="Header Char"/>
    <w:basedOn w:val="DefaultParagraphFont"/>
    <w:link w:val="Header"/>
    <w:uiPriority w:val="99"/>
    <w:rsid w:val="006511C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511CA"/>
    <w:pPr>
      <w:tabs>
        <w:tab w:val="center" w:pos="4680"/>
        <w:tab w:val="right" w:pos="9360"/>
      </w:tabs>
    </w:pPr>
  </w:style>
  <w:style w:type="character" w:customStyle="1" w:styleId="FooterChar">
    <w:name w:val="Footer Char"/>
    <w:basedOn w:val="DefaultParagraphFont"/>
    <w:link w:val="Footer"/>
    <w:uiPriority w:val="99"/>
    <w:rsid w:val="006511C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18414">
      <w:bodyDiv w:val="1"/>
      <w:marLeft w:val="0"/>
      <w:marRight w:val="0"/>
      <w:marTop w:val="0"/>
      <w:marBottom w:val="0"/>
      <w:divBdr>
        <w:top w:val="none" w:sz="0" w:space="0" w:color="auto"/>
        <w:left w:val="none" w:sz="0" w:space="0" w:color="auto"/>
        <w:bottom w:val="none" w:sz="0" w:space="0" w:color="auto"/>
        <w:right w:val="none" w:sz="0" w:space="0" w:color="auto"/>
      </w:divBdr>
    </w:div>
    <w:div w:id="913470581">
      <w:bodyDiv w:val="1"/>
      <w:marLeft w:val="0"/>
      <w:marRight w:val="0"/>
      <w:marTop w:val="0"/>
      <w:marBottom w:val="0"/>
      <w:divBdr>
        <w:top w:val="none" w:sz="0" w:space="0" w:color="auto"/>
        <w:left w:val="none" w:sz="0" w:space="0" w:color="auto"/>
        <w:bottom w:val="none" w:sz="0" w:space="0" w:color="auto"/>
        <w:right w:val="none" w:sz="0" w:space="0" w:color="auto"/>
      </w:divBdr>
    </w:div>
    <w:div w:id="11171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2025-12-08T01:47:00Z</dcterms:created>
  <dcterms:modified xsi:type="dcterms:W3CDTF">2025-12-22T08:27:00Z</dcterms:modified>
</cp:coreProperties>
</file>